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EF3A6" w14:textId="2598152C" w:rsidR="008624BE" w:rsidRPr="00B4571C" w:rsidRDefault="00FB2915" w:rsidP="00B4571C">
      <w:pPr>
        <w:pStyle w:val="Title"/>
        <w:jc w:val="center"/>
      </w:pPr>
      <w:r w:rsidRPr="00B4571C">
        <w:t>US Price Policy and</w:t>
      </w:r>
      <w:r w:rsidR="008624BE" w:rsidRPr="00B4571C">
        <w:t xml:space="preserve"> Aftersales Options Overview</w:t>
      </w:r>
    </w:p>
    <w:p w14:paraId="2B775EF3" w14:textId="77777777" w:rsidR="002B7E75" w:rsidRPr="00B4571C" w:rsidRDefault="002B7E75" w:rsidP="00B4571C">
      <w:pPr>
        <w:spacing w:after="0"/>
        <w:jc w:val="both"/>
        <w:rPr>
          <w:sz w:val="22"/>
          <w:szCs w:val="22"/>
        </w:rPr>
      </w:pPr>
    </w:p>
    <w:p w14:paraId="6112DB63" w14:textId="055B135A" w:rsidR="002B7E75" w:rsidRDefault="00BD0F99" w:rsidP="00B4571C">
      <w:pPr>
        <w:spacing w:after="0"/>
        <w:jc w:val="both"/>
        <w:rPr>
          <w:sz w:val="22"/>
          <w:szCs w:val="22"/>
        </w:rPr>
      </w:pPr>
      <w:r w:rsidRPr="00B4571C">
        <w:rPr>
          <w:sz w:val="22"/>
          <w:szCs w:val="22"/>
        </w:rPr>
        <w:t xml:space="preserve">This article outlines the new US Price Policy and Aftersales options overview effective as of February 20, 2025. The policy is designed in two tiers as detailed below which will impact purchase prices and aftersales services. </w:t>
      </w:r>
    </w:p>
    <w:p w14:paraId="6D934E14" w14:textId="77777777" w:rsidR="00B4571C" w:rsidRPr="00B4571C" w:rsidRDefault="00B4571C" w:rsidP="00B4571C">
      <w:pPr>
        <w:spacing w:after="0"/>
        <w:jc w:val="both"/>
        <w:rPr>
          <w:sz w:val="22"/>
          <w:szCs w:val="22"/>
        </w:rPr>
      </w:pPr>
    </w:p>
    <w:p w14:paraId="39C04ED9" w14:textId="5FE1D994" w:rsidR="00CD1864" w:rsidRPr="00B96D42" w:rsidRDefault="00CD1864" w:rsidP="00B4571C">
      <w:pPr>
        <w:spacing w:after="0"/>
        <w:jc w:val="both"/>
        <w:rPr>
          <w:rFonts w:hint="eastAsia"/>
          <w:color w:val="FF0000"/>
          <w:sz w:val="22"/>
          <w:szCs w:val="22"/>
        </w:rPr>
      </w:pPr>
      <w:r w:rsidRPr="00323924">
        <w:rPr>
          <w:i/>
          <w:iCs/>
          <w:color w:val="FF0000"/>
          <w:sz w:val="22"/>
          <w:szCs w:val="22"/>
        </w:rPr>
        <w:t>Disclaimer</w:t>
      </w:r>
      <w:r w:rsidRPr="00323924">
        <w:rPr>
          <w:color w:val="FF0000"/>
          <w:sz w:val="22"/>
          <w:szCs w:val="22"/>
        </w:rPr>
        <w:t>: Sales thresholds and discount policies may be subject to change</w:t>
      </w:r>
      <w:r w:rsidR="00B96D42">
        <w:rPr>
          <w:rFonts w:hint="eastAsia"/>
          <w:color w:val="FF0000"/>
          <w:sz w:val="22"/>
          <w:szCs w:val="22"/>
        </w:rPr>
        <w:t>.</w:t>
      </w:r>
    </w:p>
    <w:p w14:paraId="4DB6C11A" w14:textId="77777777" w:rsidR="00B4571C" w:rsidRPr="00B4571C" w:rsidRDefault="00B4571C" w:rsidP="00B4571C">
      <w:pPr>
        <w:spacing w:after="0"/>
        <w:jc w:val="both"/>
        <w:rPr>
          <w:sz w:val="22"/>
          <w:szCs w:val="22"/>
        </w:rPr>
      </w:pPr>
    </w:p>
    <w:p w14:paraId="3514705A" w14:textId="0BE3AC83" w:rsidR="00BD0F99" w:rsidRPr="00B4571C" w:rsidRDefault="00BD0F99" w:rsidP="00B4571C">
      <w:pPr>
        <w:pStyle w:val="ListParagraph"/>
        <w:numPr>
          <w:ilvl w:val="0"/>
          <w:numId w:val="9"/>
        </w:numPr>
        <w:spacing w:after="0"/>
        <w:jc w:val="both"/>
        <w:rPr>
          <w:b/>
          <w:bCs/>
          <w:sz w:val="28"/>
          <w:szCs w:val="28"/>
          <w:u w:val="single"/>
        </w:rPr>
      </w:pPr>
      <w:r w:rsidRPr="00323924">
        <w:rPr>
          <w:b/>
          <w:bCs/>
          <w:sz w:val="28"/>
          <w:szCs w:val="28"/>
          <w:u w:val="single"/>
        </w:rPr>
        <w:t xml:space="preserve">Sales evaluation &amp; Service Level </w:t>
      </w:r>
    </w:p>
    <w:p w14:paraId="7F2C057C" w14:textId="77777777" w:rsidR="00B4571C" w:rsidRPr="00323924" w:rsidRDefault="00B4571C" w:rsidP="00B4571C">
      <w:pPr>
        <w:spacing w:after="0"/>
        <w:jc w:val="both"/>
        <w:rPr>
          <w:b/>
          <w:bCs/>
          <w:sz w:val="22"/>
          <w:szCs w:val="22"/>
        </w:rPr>
      </w:pPr>
    </w:p>
    <w:p w14:paraId="4358B4B3" w14:textId="273DBFFF" w:rsidR="00BD0F99" w:rsidRPr="00B4571C" w:rsidRDefault="00C95367" w:rsidP="00B4571C">
      <w:pPr>
        <w:spacing w:after="0"/>
        <w:jc w:val="both"/>
        <w:rPr>
          <w:sz w:val="22"/>
          <w:szCs w:val="22"/>
        </w:rPr>
      </w:pPr>
      <w:r w:rsidRPr="00B4571C">
        <w:rPr>
          <w:sz w:val="22"/>
          <w:szCs w:val="22"/>
        </w:rPr>
        <w:t>Sales evaluations are based on the average monthly turnover</w:t>
      </w:r>
      <w:r w:rsidR="00BB3CD8">
        <w:rPr>
          <w:rFonts w:hint="eastAsia"/>
          <w:sz w:val="22"/>
          <w:szCs w:val="22"/>
        </w:rPr>
        <w:t xml:space="preserve"> (excl. tax)</w:t>
      </w:r>
      <w:r w:rsidRPr="00B4571C">
        <w:rPr>
          <w:sz w:val="22"/>
          <w:szCs w:val="22"/>
        </w:rPr>
        <w:t xml:space="preserve"> of the previous quarter: </w:t>
      </w:r>
    </w:p>
    <w:p w14:paraId="2603F44E" w14:textId="7D98AE66" w:rsidR="00C95367" w:rsidRPr="00B4571C" w:rsidRDefault="00C95367" w:rsidP="00B4571C">
      <w:pPr>
        <w:pStyle w:val="ListParagraph"/>
        <w:numPr>
          <w:ilvl w:val="0"/>
          <w:numId w:val="10"/>
        </w:numPr>
        <w:spacing w:after="0"/>
        <w:jc w:val="both"/>
        <w:rPr>
          <w:sz w:val="22"/>
          <w:szCs w:val="22"/>
        </w:rPr>
      </w:pPr>
      <w:r w:rsidRPr="00B4571C">
        <w:rPr>
          <w:sz w:val="22"/>
          <w:szCs w:val="22"/>
        </w:rPr>
        <w:t xml:space="preserve">Above </w:t>
      </w:r>
      <w:r w:rsidRPr="00323924">
        <w:rPr>
          <w:b/>
          <w:bCs/>
          <w:sz w:val="22"/>
          <w:szCs w:val="22"/>
        </w:rPr>
        <w:t>€50K</w:t>
      </w:r>
      <w:r w:rsidR="00323924">
        <w:rPr>
          <w:b/>
          <w:bCs/>
          <w:sz w:val="22"/>
          <w:szCs w:val="22"/>
        </w:rPr>
        <w:t xml:space="preserve"> p/m</w:t>
      </w:r>
      <w:r w:rsidRPr="00B4571C">
        <w:rPr>
          <w:sz w:val="22"/>
          <w:szCs w:val="22"/>
        </w:rPr>
        <w:t xml:space="preserve">: </w:t>
      </w:r>
      <w:r w:rsidRPr="00323924">
        <w:rPr>
          <w:b/>
          <w:bCs/>
          <w:sz w:val="22"/>
          <w:szCs w:val="22"/>
          <w:u w:val="single"/>
        </w:rPr>
        <w:t>Only</w:t>
      </w:r>
      <w:r w:rsidRPr="00B4571C">
        <w:rPr>
          <w:sz w:val="22"/>
          <w:szCs w:val="22"/>
        </w:rPr>
        <w:t xml:space="preserve"> </w:t>
      </w:r>
      <w:r w:rsidRPr="00323924">
        <w:rPr>
          <w:b/>
          <w:bCs/>
          <w:sz w:val="22"/>
          <w:szCs w:val="22"/>
        </w:rPr>
        <w:t>Partial Aftersales</w:t>
      </w:r>
      <w:r w:rsidRPr="00B4571C">
        <w:rPr>
          <w:sz w:val="22"/>
          <w:szCs w:val="22"/>
        </w:rPr>
        <w:t xml:space="preserve"> is available.</w:t>
      </w:r>
    </w:p>
    <w:p w14:paraId="50DBFFD1" w14:textId="663A325A" w:rsidR="00CD1864" w:rsidRPr="00B4571C" w:rsidRDefault="00C95367" w:rsidP="00B4571C">
      <w:pPr>
        <w:pStyle w:val="ListParagraph"/>
        <w:numPr>
          <w:ilvl w:val="0"/>
          <w:numId w:val="10"/>
        </w:numPr>
        <w:spacing w:after="0"/>
        <w:jc w:val="both"/>
        <w:rPr>
          <w:sz w:val="22"/>
          <w:szCs w:val="22"/>
        </w:rPr>
      </w:pPr>
      <w:r w:rsidRPr="00B4571C">
        <w:rPr>
          <w:sz w:val="22"/>
          <w:szCs w:val="22"/>
        </w:rPr>
        <w:t xml:space="preserve">Below </w:t>
      </w:r>
      <w:r w:rsidRPr="00B4571C">
        <w:rPr>
          <w:b/>
          <w:bCs/>
          <w:sz w:val="22"/>
          <w:szCs w:val="22"/>
        </w:rPr>
        <w:t>€50K</w:t>
      </w:r>
      <w:r w:rsidR="00323924">
        <w:rPr>
          <w:b/>
          <w:bCs/>
          <w:sz w:val="22"/>
          <w:szCs w:val="22"/>
        </w:rPr>
        <w:t xml:space="preserve"> p/m</w:t>
      </w:r>
      <w:r w:rsidRPr="00B4571C">
        <w:rPr>
          <w:sz w:val="22"/>
          <w:szCs w:val="22"/>
        </w:rPr>
        <w:t xml:space="preserve">: </w:t>
      </w:r>
      <w:r w:rsidR="00CD1864" w:rsidRPr="00B4571C">
        <w:rPr>
          <w:sz w:val="22"/>
          <w:szCs w:val="22"/>
        </w:rPr>
        <w:t xml:space="preserve">Dropshippers </w:t>
      </w:r>
      <w:r w:rsidR="00CD1864" w:rsidRPr="00323924">
        <w:rPr>
          <w:b/>
          <w:bCs/>
          <w:sz w:val="22"/>
          <w:szCs w:val="22"/>
        </w:rPr>
        <w:t>can choose</w:t>
      </w:r>
      <w:r w:rsidR="00CD1864" w:rsidRPr="00B4571C">
        <w:rPr>
          <w:sz w:val="22"/>
          <w:szCs w:val="22"/>
        </w:rPr>
        <w:t xml:space="preserve"> between the </w:t>
      </w:r>
      <w:r w:rsidR="00CD1864" w:rsidRPr="00323924">
        <w:rPr>
          <w:b/>
          <w:bCs/>
          <w:sz w:val="22"/>
          <w:szCs w:val="22"/>
        </w:rPr>
        <w:t>Full Aftersales</w:t>
      </w:r>
      <w:r w:rsidR="00CD1864" w:rsidRPr="00B4571C">
        <w:rPr>
          <w:sz w:val="22"/>
          <w:szCs w:val="22"/>
        </w:rPr>
        <w:t xml:space="preserve"> (at standard B2B pricing) </w:t>
      </w:r>
      <w:r w:rsidR="00CD1864" w:rsidRPr="00323924">
        <w:rPr>
          <w:b/>
          <w:bCs/>
          <w:sz w:val="22"/>
          <w:szCs w:val="22"/>
          <w:u w:val="single"/>
        </w:rPr>
        <w:t>or</w:t>
      </w:r>
      <w:r w:rsidR="00CD1864" w:rsidRPr="00323924">
        <w:rPr>
          <w:b/>
          <w:bCs/>
          <w:sz w:val="22"/>
          <w:szCs w:val="22"/>
        </w:rPr>
        <w:t xml:space="preserve"> Partial Aftersales</w:t>
      </w:r>
      <w:r w:rsidR="00CD1864" w:rsidRPr="00B4571C">
        <w:rPr>
          <w:sz w:val="22"/>
          <w:szCs w:val="22"/>
        </w:rPr>
        <w:t xml:space="preserve"> (with additional discounts). </w:t>
      </w:r>
    </w:p>
    <w:p w14:paraId="0AB08D2E" w14:textId="7FE65F60" w:rsidR="00C95367" w:rsidRPr="00B4571C" w:rsidRDefault="00CD1864" w:rsidP="00B4571C">
      <w:pPr>
        <w:pStyle w:val="ListParagraph"/>
        <w:numPr>
          <w:ilvl w:val="0"/>
          <w:numId w:val="10"/>
        </w:numPr>
        <w:spacing w:after="0"/>
        <w:jc w:val="both"/>
        <w:rPr>
          <w:sz w:val="22"/>
          <w:szCs w:val="22"/>
        </w:rPr>
      </w:pPr>
      <w:r w:rsidRPr="00323924">
        <w:rPr>
          <w:b/>
          <w:bCs/>
          <w:sz w:val="22"/>
          <w:szCs w:val="22"/>
        </w:rPr>
        <w:t>New Dropshippers</w:t>
      </w:r>
      <w:r w:rsidRPr="00B4571C">
        <w:rPr>
          <w:sz w:val="22"/>
          <w:szCs w:val="22"/>
        </w:rPr>
        <w:t xml:space="preserve">: Automatically receive Full Aftersales for the first quarter. </w:t>
      </w:r>
    </w:p>
    <w:p w14:paraId="6364B5F5" w14:textId="77777777" w:rsidR="00CD1864" w:rsidRPr="00B4571C" w:rsidRDefault="00CD1864" w:rsidP="00B4571C">
      <w:pPr>
        <w:spacing w:after="0"/>
        <w:jc w:val="both"/>
        <w:rPr>
          <w:sz w:val="22"/>
          <w:szCs w:val="22"/>
        </w:rPr>
      </w:pPr>
    </w:p>
    <w:p w14:paraId="46076A6B" w14:textId="4E2E40EE" w:rsidR="00474F62" w:rsidRPr="00B4571C" w:rsidRDefault="009B761B" w:rsidP="00B4571C">
      <w:pPr>
        <w:pStyle w:val="ListParagraph"/>
        <w:numPr>
          <w:ilvl w:val="0"/>
          <w:numId w:val="9"/>
        </w:numPr>
        <w:spacing w:after="0"/>
        <w:jc w:val="both"/>
        <w:rPr>
          <w:b/>
          <w:bCs/>
          <w:sz w:val="28"/>
          <w:szCs w:val="28"/>
          <w:u w:val="single"/>
        </w:rPr>
      </w:pPr>
      <w:r w:rsidRPr="00B4571C">
        <w:rPr>
          <w:b/>
          <w:bCs/>
          <w:sz w:val="28"/>
          <w:szCs w:val="28"/>
          <w:u w:val="single"/>
        </w:rPr>
        <w:t>Pricing &amp; Discounts:</w:t>
      </w:r>
    </w:p>
    <w:p w14:paraId="52C11056" w14:textId="77777777" w:rsidR="00B4571C" w:rsidRPr="00B4571C" w:rsidRDefault="00B4571C" w:rsidP="00B4571C">
      <w:pPr>
        <w:spacing w:after="0"/>
        <w:jc w:val="both"/>
        <w:rPr>
          <w:sz w:val="22"/>
          <w:szCs w:val="22"/>
        </w:rPr>
      </w:pPr>
    </w:p>
    <w:p w14:paraId="05DF85C0" w14:textId="779C9C74" w:rsidR="00CD1864" w:rsidRPr="00323924" w:rsidRDefault="003F11B7" w:rsidP="00B4571C">
      <w:pPr>
        <w:spacing w:after="0"/>
        <w:jc w:val="both"/>
        <w:rPr>
          <w:sz w:val="22"/>
          <w:szCs w:val="22"/>
        </w:rPr>
      </w:pPr>
      <w:r>
        <w:rPr>
          <w:rFonts w:hint="eastAsia"/>
          <w:sz w:val="22"/>
          <w:szCs w:val="22"/>
        </w:rPr>
        <w:t>dropshippingXL</w:t>
      </w:r>
      <w:r w:rsidR="00CD1864" w:rsidRPr="00323924">
        <w:rPr>
          <w:sz w:val="22"/>
          <w:szCs w:val="22"/>
        </w:rPr>
        <w:t xml:space="preserve"> offers two pricing tiers based on t</w:t>
      </w:r>
      <w:r w:rsidR="00CD1864" w:rsidRPr="00B4571C">
        <w:rPr>
          <w:sz w:val="22"/>
          <w:szCs w:val="22"/>
        </w:rPr>
        <w:t>h</w:t>
      </w:r>
      <w:r w:rsidR="00CD1864" w:rsidRPr="00323924">
        <w:rPr>
          <w:sz w:val="22"/>
          <w:szCs w:val="22"/>
        </w:rPr>
        <w:t xml:space="preserve">e selected aftersales service: </w:t>
      </w:r>
    </w:p>
    <w:p w14:paraId="7E1C0869" w14:textId="0A004A78" w:rsidR="00474F62" w:rsidRPr="00B4571C" w:rsidRDefault="009B761B" w:rsidP="00B4571C">
      <w:pPr>
        <w:pStyle w:val="ListParagraph"/>
        <w:numPr>
          <w:ilvl w:val="0"/>
          <w:numId w:val="7"/>
        </w:numPr>
        <w:spacing w:after="0"/>
        <w:jc w:val="both"/>
        <w:rPr>
          <w:b/>
          <w:bCs/>
          <w:sz w:val="22"/>
          <w:szCs w:val="22"/>
        </w:rPr>
      </w:pPr>
      <w:r w:rsidRPr="00B4571C">
        <w:rPr>
          <w:b/>
          <w:bCs/>
          <w:sz w:val="22"/>
          <w:szCs w:val="22"/>
        </w:rPr>
        <w:t>Full Aftersales</w:t>
      </w:r>
      <w:r w:rsidR="006B1A00" w:rsidRPr="00B4571C">
        <w:rPr>
          <w:b/>
          <w:bCs/>
          <w:sz w:val="22"/>
          <w:szCs w:val="22"/>
        </w:rPr>
        <w:t>:</w:t>
      </w:r>
      <w:r w:rsidRPr="00B4571C">
        <w:rPr>
          <w:sz w:val="22"/>
          <w:szCs w:val="22"/>
        </w:rPr>
        <w:t xml:space="preserve"> </w:t>
      </w:r>
      <w:r w:rsidR="00CD1864" w:rsidRPr="00B4571C">
        <w:rPr>
          <w:sz w:val="22"/>
          <w:szCs w:val="22"/>
        </w:rPr>
        <w:t>standard</w:t>
      </w:r>
      <w:r w:rsidRPr="00B4571C">
        <w:rPr>
          <w:sz w:val="22"/>
          <w:szCs w:val="22"/>
        </w:rPr>
        <w:t xml:space="preserve"> B2B price.</w:t>
      </w:r>
    </w:p>
    <w:p w14:paraId="426AC7D5" w14:textId="39AF539C" w:rsidR="00474F62" w:rsidRPr="00B4571C" w:rsidRDefault="009B761B" w:rsidP="00B4571C">
      <w:pPr>
        <w:pStyle w:val="ListParagraph"/>
        <w:numPr>
          <w:ilvl w:val="0"/>
          <w:numId w:val="7"/>
        </w:numPr>
        <w:spacing w:after="0"/>
        <w:jc w:val="both"/>
        <w:rPr>
          <w:b/>
          <w:bCs/>
          <w:sz w:val="22"/>
          <w:szCs w:val="22"/>
        </w:rPr>
      </w:pPr>
      <w:r w:rsidRPr="00B4571C">
        <w:rPr>
          <w:b/>
          <w:bCs/>
          <w:sz w:val="22"/>
          <w:szCs w:val="22"/>
        </w:rPr>
        <w:t>Partial Aftersales</w:t>
      </w:r>
      <w:r w:rsidR="006B1A00" w:rsidRPr="00B4571C">
        <w:rPr>
          <w:b/>
          <w:bCs/>
          <w:sz w:val="22"/>
          <w:szCs w:val="22"/>
        </w:rPr>
        <w:t xml:space="preserve">: </w:t>
      </w:r>
      <w:r w:rsidRPr="00B4571C">
        <w:rPr>
          <w:sz w:val="22"/>
          <w:szCs w:val="22"/>
        </w:rPr>
        <w:t xml:space="preserve">includes </w:t>
      </w:r>
      <w:r w:rsidR="006B1A00" w:rsidRPr="00B4571C">
        <w:rPr>
          <w:b/>
          <w:bCs/>
          <w:sz w:val="22"/>
          <w:szCs w:val="22"/>
        </w:rPr>
        <w:t xml:space="preserve">additional </w:t>
      </w:r>
      <w:r w:rsidRPr="00B4571C">
        <w:rPr>
          <w:b/>
          <w:bCs/>
          <w:sz w:val="22"/>
          <w:szCs w:val="22"/>
        </w:rPr>
        <w:t>discounts</w:t>
      </w:r>
      <w:r w:rsidRPr="00B4571C">
        <w:rPr>
          <w:sz w:val="22"/>
          <w:szCs w:val="22"/>
        </w:rPr>
        <w:t xml:space="preserve"> </w:t>
      </w:r>
      <w:r w:rsidR="006B1A00" w:rsidRPr="00B4571C">
        <w:rPr>
          <w:sz w:val="22"/>
          <w:szCs w:val="22"/>
        </w:rPr>
        <w:t>off</w:t>
      </w:r>
      <w:r w:rsidR="00CD1864" w:rsidRPr="00B4571C">
        <w:rPr>
          <w:sz w:val="22"/>
          <w:szCs w:val="22"/>
        </w:rPr>
        <w:t xml:space="preserve"> </w:t>
      </w:r>
      <w:r w:rsidR="006B1A00" w:rsidRPr="00B4571C">
        <w:rPr>
          <w:sz w:val="22"/>
          <w:szCs w:val="22"/>
        </w:rPr>
        <w:t>the B2B price upon placing an order</w:t>
      </w:r>
      <w:r w:rsidRPr="00B4571C">
        <w:rPr>
          <w:sz w:val="22"/>
          <w:szCs w:val="22"/>
        </w:rPr>
        <w:t>.</w:t>
      </w:r>
    </w:p>
    <w:p w14:paraId="74004D9F" w14:textId="77777777" w:rsidR="00B4571C" w:rsidRPr="00323924" w:rsidRDefault="00B4571C" w:rsidP="00B4571C">
      <w:pPr>
        <w:spacing w:after="0"/>
        <w:jc w:val="both"/>
        <w:rPr>
          <w:b/>
          <w:bCs/>
          <w:sz w:val="22"/>
          <w:szCs w:val="22"/>
        </w:rPr>
      </w:pPr>
    </w:p>
    <w:p w14:paraId="04E018D7" w14:textId="74EEFEFE" w:rsidR="00CD1864" w:rsidRDefault="00CD1864" w:rsidP="00B4571C">
      <w:pPr>
        <w:spacing w:after="0"/>
        <w:jc w:val="both"/>
        <w:rPr>
          <w:sz w:val="22"/>
          <w:szCs w:val="22"/>
        </w:rPr>
      </w:pPr>
      <w:r w:rsidRPr="00B4571C">
        <w:rPr>
          <w:sz w:val="22"/>
          <w:szCs w:val="22"/>
        </w:rPr>
        <w:t xml:space="preserve">Dropshippers </w:t>
      </w:r>
      <w:r w:rsidRPr="00323924">
        <w:rPr>
          <w:sz w:val="22"/>
          <w:szCs w:val="22"/>
        </w:rPr>
        <w:t xml:space="preserve">with monthly sales below €50K </w:t>
      </w:r>
      <w:r w:rsidR="00BB3CD8">
        <w:rPr>
          <w:rFonts w:hint="eastAsia"/>
          <w:sz w:val="22"/>
          <w:szCs w:val="22"/>
        </w:rPr>
        <w:t>(excl. tax)</w:t>
      </w:r>
      <w:r w:rsidR="00BB3CD8" w:rsidRPr="00B4571C">
        <w:rPr>
          <w:sz w:val="22"/>
          <w:szCs w:val="22"/>
        </w:rPr>
        <w:t xml:space="preserve"> </w:t>
      </w:r>
      <w:r w:rsidRPr="00323924">
        <w:rPr>
          <w:sz w:val="22"/>
          <w:szCs w:val="22"/>
        </w:rPr>
        <w:t xml:space="preserve">can choose Partial Aftersales in exchange for these additional discounts. However, if they opt for this discounted pricing, they will only receive Partial Aftersales support. </w:t>
      </w:r>
    </w:p>
    <w:p w14:paraId="3CE005BF" w14:textId="77777777" w:rsidR="00B4571C" w:rsidRPr="00323924" w:rsidRDefault="00B4571C" w:rsidP="00B4571C">
      <w:pPr>
        <w:spacing w:after="0"/>
        <w:jc w:val="both"/>
        <w:rPr>
          <w:sz w:val="22"/>
          <w:szCs w:val="22"/>
        </w:rPr>
      </w:pPr>
    </w:p>
    <w:p w14:paraId="2CA31AEC" w14:textId="4AFEEDCB" w:rsidR="00474F62" w:rsidRPr="00B8608B" w:rsidRDefault="00474F62" w:rsidP="00B8608B">
      <w:pPr>
        <w:pStyle w:val="ListParagraph"/>
        <w:numPr>
          <w:ilvl w:val="0"/>
          <w:numId w:val="9"/>
        </w:numPr>
        <w:spacing w:after="0"/>
        <w:jc w:val="both"/>
        <w:rPr>
          <w:b/>
          <w:bCs/>
          <w:sz w:val="28"/>
          <w:szCs w:val="28"/>
          <w:u w:val="single"/>
        </w:rPr>
      </w:pPr>
      <w:r w:rsidRPr="00B4571C">
        <w:rPr>
          <w:b/>
          <w:bCs/>
          <w:sz w:val="28"/>
          <w:szCs w:val="28"/>
          <w:u w:val="single"/>
        </w:rPr>
        <w:t>Aftersales Service</w:t>
      </w:r>
      <w:r w:rsidR="00BD0F99" w:rsidRPr="00B4571C">
        <w:rPr>
          <w:b/>
          <w:bCs/>
          <w:sz w:val="28"/>
          <w:szCs w:val="28"/>
          <w:u w:val="single"/>
        </w:rPr>
        <w:t xml:space="preserve"> Tiers</w:t>
      </w:r>
      <w:r w:rsidRPr="00B4571C">
        <w:rPr>
          <w:b/>
          <w:bCs/>
          <w:sz w:val="28"/>
          <w:szCs w:val="28"/>
          <w:u w:val="single"/>
        </w:rPr>
        <w:t>:</w:t>
      </w:r>
    </w:p>
    <w:p w14:paraId="7CF8E1C4" w14:textId="30F54F3A" w:rsidR="00474F62" w:rsidRPr="00B4571C" w:rsidRDefault="00474F62" w:rsidP="00B4571C">
      <w:pPr>
        <w:spacing w:after="0"/>
        <w:jc w:val="both"/>
        <w:rPr>
          <w:b/>
          <w:bCs/>
          <w:sz w:val="22"/>
          <w:szCs w:val="22"/>
          <w:u w:val="single"/>
        </w:rPr>
      </w:pPr>
    </w:p>
    <w:tbl>
      <w:tblPr>
        <w:tblStyle w:val="TableGrid"/>
        <w:tblW w:w="9346" w:type="dxa"/>
        <w:tblLook w:val="04A0" w:firstRow="1" w:lastRow="0" w:firstColumn="1" w:lastColumn="0" w:noHBand="0" w:noVBand="1"/>
      </w:tblPr>
      <w:tblGrid>
        <w:gridCol w:w="1557"/>
        <w:gridCol w:w="3820"/>
        <w:gridCol w:w="1984"/>
        <w:gridCol w:w="1985"/>
      </w:tblGrid>
      <w:tr w:rsidR="00D00FEC" w:rsidRPr="00B4571C" w14:paraId="3EE25314" w14:textId="7FF0322F" w:rsidTr="00CB52AF">
        <w:tc>
          <w:tcPr>
            <w:tcW w:w="5377" w:type="dxa"/>
            <w:gridSpan w:val="2"/>
            <w:vMerge w:val="restart"/>
          </w:tcPr>
          <w:p w14:paraId="45570D85" w14:textId="7033BE5C" w:rsidR="00D00FEC" w:rsidRPr="00B4571C" w:rsidRDefault="00D00FEC" w:rsidP="00B4571C">
            <w:pPr>
              <w:jc w:val="both"/>
              <w:rPr>
                <w:b/>
                <w:bCs/>
                <w:sz w:val="22"/>
                <w:szCs w:val="22"/>
              </w:rPr>
            </w:pPr>
          </w:p>
        </w:tc>
        <w:tc>
          <w:tcPr>
            <w:tcW w:w="3969" w:type="dxa"/>
            <w:gridSpan w:val="2"/>
            <w:hideMark/>
          </w:tcPr>
          <w:p w14:paraId="0A7C4377" w14:textId="77777777" w:rsidR="00D00FEC" w:rsidRPr="00B4571C" w:rsidRDefault="00D00FEC" w:rsidP="00B4571C">
            <w:pPr>
              <w:jc w:val="both"/>
              <w:rPr>
                <w:sz w:val="22"/>
                <w:szCs w:val="22"/>
              </w:rPr>
            </w:pPr>
            <w:r w:rsidRPr="00B4571C">
              <w:rPr>
                <w:b/>
                <w:bCs/>
                <w:sz w:val="22"/>
                <w:szCs w:val="22"/>
              </w:rPr>
              <w:t>Monthly sales excluding tax (€)</w:t>
            </w:r>
          </w:p>
        </w:tc>
      </w:tr>
      <w:tr w:rsidR="00D00FEC" w:rsidRPr="00B4571C" w14:paraId="7CF5C459" w14:textId="023D8E10" w:rsidTr="00CB52AF">
        <w:trPr>
          <w:trHeight w:val="340"/>
        </w:trPr>
        <w:tc>
          <w:tcPr>
            <w:tcW w:w="5377" w:type="dxa"/>
            <w:gridSpan w:val="2"/>
            <w:vMerge/>
          </w:tcPr>
          <w:p w14:paraId="0B9A0B33" w14:textId="025A15C5" w:rsidR="00D00FEC" w:rsidRPr="00B4571C" w:rsidRDefault="00D00FEC" w:rsidP="00B4571C">
            <w:pPr>
              <w:jc w:val="both"/>
              <w:rPr>
                <w:b/>
                <w:bCs/>
                <w:sz w:val="22"/>
                <w:szCs w:val="22"/>
              </w:rPr>
            </w:pPr>
          </w:p>
        </w:tc>
        <w:tc>
          <w:tcPr>
            <w:tcW w:w="1984" w:type="dxa"/>
            <w:hideMark/>
          </w:tcPr>
          <w:p w14:paraId="2FAC4A57" w14:textId="7E7ADA08" w:rsidR="00D00FEC" w:rsidRPr="00B4571C" w:rsidRDefault="00D00FEC" w:rsidP="009D3503">
            <w:pPr>
              <w:jc w:val="center"/>
              <w:rPr>
                <w:sz w:val="22"/>
                <w:szCs w:val="22"/>
              </w:rPr>
            </w:pPr>
            <w:r w:rsidRPr="00B4571C">
              <w:rPr>
                <w:sz w:val="22"/>
                <w:szCs w:val="22"/>
              </w:rPr>
              <w:t>New DS or</w:t>
            </w:r>
            <w:r w:rsidRPr="00B4571C">
              <w:rPr>
                <w:sz w:val="22"/>
                <w:szCs w:val="22"/>
              </w:rPr>
              <w:t>＜</w:t>
            </w:r>
            <w:r w:rsidRPr="00B4571C">
              <w:rPr>
                <w:sz w:val="22"/>
                <w:szCs w:val="22"/>
              </w:rPr>
              <w:t>50k</w:t>
            </w:r>
          </w:p>
        </w:tc>
        <w:tc>
          <w:tcPr>
            <w:tcW w:w="1985" w:type="dxa"/>
            <w:hideMark/>
          </w:tcPr>
          <w:p w14:paraId="7FACC8E3" w14:textId="3C078779" w:rsidR="00D00FEC" w:rsidRPr="00B4571C" w:rsidRDefault="00D00FEC" w:rsidP="009D3503">
            <w:pPr>
              <w:jc w:val="center"/>
              <w:rPr>
                <w:sz w:val="22"/>
                <w:szCs w:val="22"/>
              </w:rPr>
            </w:pPr>
            <w:r w:rsidRPr="00B4571C">
              <w:rPr>
                <w:sz w:val="22"/>
                <w:szCs w:val="22"/>
              </w:rPr>
              <w:t>≥50k</w:t>
            </w:r>
          </w:p>
        </w:tc>
      </w:tr>
      <w:tr w:rsidR="00D00FEC" w:rsidRPr="00B4571C" w14:paraId="17088865" w14:textId="537D1B2B" w:rsidTr="00D00FEC">
        <w:tc>
          <w:tcPr>
            <w:tcW w:w="1557" w:type="dxa"/>
            <w:vMerge w:val="restart"/>
            <w:hideMark/>
          </w:tcPr>
          <w:p w14:paraId="27F911E5" w14:textId="77777777" w:rsidR="00D00FEC" w:rsidRPr="00B4571C" w:rsidRDefault="00D00FEC" w:rsidP="00B4571C">
            <w:pPr>
              <w:jc w:val="both"/>
              <w:rPr>
                <w:sz w:val="22"/>
                <w:szCs w:val="22"/>
              </w:rPr>
            </w:pPr>
            <w:r w:rsidRPr="00B4571C">
              <w:rPr>
                <w:sz w:val="22"/>
                <w:szCs w:val="22"/>
              </w:rPr>
              <w:t>PARTIAL AFTERSALES</w:t>
            </w:r>
          </w:p>
        </w:tc>
        <w:tc>
          <w:tcPr>
            <w:tcW w:w="3820" w:type="dxa"/>
            <w:hideMark/>
          </w:tcPr>
          <w:p w14:paraId="19303D0F" w14:textId="2CA990D1" w:rsidR="00D00FEC" w:rsidRPr="00B4571C" w:rsidRDefault="00D00FEC" w:rsidP="00B4571C">
            <w:pPr>
              <w:jc w:val="both"/>
              <w:rPr>
                <w:sz w:val="22"/>
                <w:szCs w:val="22"/>
              </w:rPr>
            </w:pPr>
            <w:r>
              <w:rPr>
                <w:sz w:val="22"/>
                <w:szCs w:val="22"/>
              </w:rPr>
              <w:t xml:space="preserve">Delivery address changes </w:t>
            </w:r>
          </w:p>
        </w:tc>
        <w:tc>
          <w:tcPr>
            <w:tcW w:w="1984" w:type="dxa"/>
          </w:tcPr>
          <w:p w14:paraId="6AA32B22" w14:textId="42C70EF1" w:rsidR="00D00FEC" w:rsidRPr="00B4571C" w:rsidRDefault="00D00FEC" w:rsidP="00323924">
            <w:pPr>
              <w:jc w:val="center"/>
              <w:rPr>
                <w:sz w:val="22"/>
                <w:szCs w:val="22"/>
              </w:rPr>
            </w:pPr>
            <w:r w:rsidRPr="00B4571C">
              <w:rPr>
                <w:rFonts w:ascii="Segoe UI Symbol" w:hAnsi="Segoe UI Symbol" w:cs="Segoe UI Symbol"/>
                <w:sz w:val="22"/>
                <w:szCs w:val="22"/>
              </w:rPr>
              <w:t>✔</w:t>
            </w:r>
          </w:p>
        </w:tc>
        <w:tc>
          <w:tcPr>
            <w:tcW w:w="1985" w:type="dxa"/>
          </w:tcPr>
          <w:p w14:paraId="10BAAA85" w14:textId="6EBAAD42" w:rsidR="00D00FEC" w:rsidRPr="00B4571C" w:rsidRDefault="00D00FEC" w:rsidP="00323924">
            <w:pPr>
              <w:jc w:val="center"/>
              <w:rPr>
                <w:sz w:val="22"/>
                <w:szCs w:val="22"/>
              </w:rPr>
            </w:pPr>
            <w:r w:rsidRPr="00B4571C">
              <w:rPr>
                <w:rFonts w:ascii="Segoe UI Symbol" w:hAnsi="Segoe UI Symbol" w:cs="Segoe UI Symbol"/>
                <w:sz w:val="22"/>
                <w:szCs w:val="22"/>
              </w:rPr>
              <w:t>✔</w:t>
            </w:r>
          </w:p>
        </w:tc>
      </w:tr>
      <w:tr w:rsidR="00D00FEC" w:rsidRPr="00B4571C" w14:paraId="6298683C" w14:textId="77777777" w:rsidTr="00D00FEC">
        <w:tc>
          <w:tcPr>
            <w:tcW w:w="1557" w:type="dxa"/>
            <w:vMerge/>
          </w:tcPr>
          <w:p w14:paraId="1F378198" w14:textId="77777777" w:rsidR="00D00FEC" w:rsidRPr="00B4571C" w:rsidRDefault="00D00FEC" w:rsidP="000A4084">
            <w:pPr>
              <w:jc w:val="both"/>
              <w:rPr>
                <w:sz w:val="22"/>
                <w:szCs w:val="22"/>
              </w:rPr>
            </w:pPr>
          </w:p>
        </w:tc>
        <w:tc>
          <w:tcPr>
            <w:tcW w:w="3820" w:type="dxa"/>
          </w:tcPr>
          <w:p w14:paraId="2F7359F2" w14:textId="7775D3EE" w:rsidR="00D00FEC" w:rsidRPr="00B4571C" w:rsidRDefault="00D00FEC" w:rsidP="000A4084">
            <w:pPr>
              <w:jc w:val="both"/>
              <w:rPr>
                <w:sz w:val="22"/>
                <w:szCs w:val="22"/>
              </w:rPr>
            </w:pPr>
            <w:r>
              <w:rPr>
                <w:sz w:val="22"/>
                <w:szCs w:val="22"/>
              </w:rPr>
              <w:t>Order cancellations*</w:t>
            </w:r>
          </w:p>
        </w:tc>
        <w:tc>
          <w:tcPr>
            <w:tcW w:w="1984" w:type="dxa"/>
          </w:tcPr>
          <w:p w14:paraId="774E5574" w14:textId="7CD9AAA8" w:rsidR="00D00FEC" w:rsidRPr="00B4571C" w:rsidRDefault="00D00FEC" w:rsidP="000A4084">
            <w:pPr>
              <w:jc w:val="center"/>
              <w:rPr>
                <w:rFonts w:ascii="Segoe UI Symbol" w:hAnsi="Segoe UI Symbol" w:cs="Segoe UI Symbol"/>
                <w:sz w:val="22"/>
                <w:szCs w:val="22"/>
              </w:rPr>
            </w:pPr>
            <w:r w:rsidRPr="00B4571C">
              <w:rPr>
                <w:rFonts w:ascii="Segoe UI Symbol" w:hAnsi="Segoe UI Symbol" w:cs="Segoe UI Symbol"/>
                <w:sz w:val="22"/>
                <w:szCs w:val="22"/>
              </w:rPr>
              <w:t>✔</w:t>
            </w:r>
          </w:p>
        </w:tc>
        <w:tc>
          <w:tcPr>
            <w:tcW w:w="1985" w:type="dxa"/>
          </w:tcPr>
          <w:p w14:paraId="13313A5B" w14:textId="4574DFF3" w:rsidR="00D00FEC" w:rsidRPr="00B4571C" w:rsidRDefault="00D00FEC" w:rsidP="000A4084">
            <w:pPr>
              <w:jc w:val="center"/>
              <w:rPr>
                <w:rFonts w:ascii="Segoe UI Symbol" w:hAnsi="Segoe UI Symbol" w:cs="Segoe UI Symbol"/>
                <w:sz w:val="22"/>
                <w:szCs w:val="22"/>
              </w:rPr>
            </w:pPr>
            <w:r w:rsidRPr="00B4571C">
              <w:rPr>
                <w:rFonts w:ascii="Segoe UI Symbol" w:hAnsi="Segoe UI Symbol" w:cs="Segoe UI Symbol"/>
                <w:sz w:val="22"/>
                <w:szCs w:val="22"/>
              </w:rPr>
              <w:t>✔</w:t>
            </w:r>
          </w:p>
        </w:tc>
      </w:tr>
      <w:tr w:rsidR="00D00FEC" w:rsidRPr="00B4571C" w14:paraId="5DF9BD2E" w14:textId="77777777" w:rsidTr="00D00FEC">
        <w:tc>
          <w:tcPr>
            <w:tcW w:w="1557" w:type="dxa"/>
            <w:vMerge/>
          </w:tcPr>
          <w:p w14:paraId="01F453F5" w14:textId="77777777" w:rsidR="00D00FEC" w:rsidRPr="00B4571C" w:rsidRDefault="00D00FEC" w:rsidP="000A4084">
            <w:pPr>
              <w:jc w:val="both"/>
              <w:rPr>
                <w:sz w:val="22"/>
                <w:szCs w:val="22"/>
              </w:rPr>
            </w:pPr>
          </w:p>
        </w:tc>
        <w:tc>
          <w:tcPr>
            <w:tcW w:w="3820" w:type="dxa"/>
          </w:tcPr>
          <w:p w14:paraId="1A36C5B8" w14:textId="77777777" w:rsidR="00CE788A" w:rsidRDefault="00D00FEC" w:rsidP="000A4084">
            <w:pPr>
              <w:jc w:val="both"/>
              <w:rPr>
                <w:sz w:val="22"/>
                <w:szCs w:val="22"/>
              </w:rPr>
            </w:pPr>
            <w:r>
              <w:rPr>
                <w:sz w:val="22"/>
                <w:szCs w:val="22"/>
              </w:rPr>
              <w:t>Product information</w:t>
            </w:r>
          </w:p>
          <w:p w14:paraId="15458365" w14:textId="4DBE57AF" w:rsidR="00D00FEC" w:rsidRPr="00B4571C" w:rsidRDefault="00D00FEC" w:rsidP="000A4084">
            <w:pPr>
              <w:jc w:val="both"/>
              <w:rPr>
                <w:sz w:val="22"/>
                <w:szCs w:val="22"/>
              </w:rPr>
            </w:pPr>
            <w:r>
              <w:rPr>
                <w:sz w:val="22"/>
                <w:szCs w:val="22"/>
              </w:rPr>
              <w:t>(manual, parts list, dimension, weight)</w:t>
            </w:r>
          </w:p>
        </w:tc>
        <w:tc>
          <w:tcPr>
            <w:tcW w:w="1984" w:type="dxa"/>
          </w:tcPr>
          <w:p w14:paraId="26CE85AC" w14:textId="38097DA9" w:rsidR="00D00FEC" w:rsidRPr="00B4571C" w:rsidRDefault="00D00FEC" w:rsidP="000A4084">
            <w:pPr>
              <w:jc w:val="center"/>
              <w:rPr>
                <w:rFonts w:ascii="Segoe UI Symbol" w:hAnsi="Segoe UI Symbol" w:cs="Segoe UI Symbol"/>
                <w:sz w:val="22"/>
                <w:szCs w:val="22"/>
              </w:rPr>
            </w:pPr>
            <w:r w:rsidRPr="00B4571C">
              <w:rPr>
                <w:rFonts w:ascii="Segoe UI Symbol" w:hAnsi="Segoe UI Symbol" w:cs="Segoe UI Symbol"/>
                <w:sz w:val="22"/>
                <w:szCs w:val="22"/>
              </w:rPr>
              <w:t>✔</w:t>
            </w:r>
          </w:p>
        </w:tc>
        <w:tc>
          <w:tcPr>
            <w:tcW w:w="1985" w:type="dxa"/>
          </w:tcPr>
          <w:p w14:paraId="5BEAE901" w14:textId="5F267CAE" w:rsidR="00D00FEC" w:rsidRPr="00B4571C" w:rsidRDefault="00D00FEC" w:rsidP="000A4084">
            <w:pPr>
              <w:jc w:val="center"/>
              <w:rPr>
                <w:rFonts w:ascii="Segoe UI Symbol" w:hAnsi="Segoe UI Symbol" w:cs="Segoe UI Symbol"/>
                <w:sz w:val="22"/>
                <w:szCs w:val="22"/>
              </w:rPr>
            </w:pPr>
            <w:r w:rsidRPr="00B4571C">
              <w:rPr>
                <w:rFonts w:ascii="Segoe UI Symbol" w:hAnsi="Segoe UI Symbol" w:cs="Segoe UI Symbol"/>
                <w:sz w:val="22"/>
                <w:szCs w:val="22"/>
              </w:rPr>
              <w:t>✔</w:t>
            </w:r>
          </w:p>
        </w:tc>
      </w:tr>
      <w:tr w:rsidR="00D00FEC" w:rsidRPr="00B4571C" w14:paraId="0D0673B7" w14:textId="77777777" w:rsidTr="00D00FEC">
        <w:tc>
          <w:tcPr>
            <w:tcW w:w="1557" w:type="dxa"/>
            <w:vMerge/>
          </w:tcPr>
          <w:p w14:paraId="1FF79307" w14:textId="77777777" w:rsidR="00D00FEC" w:rsidRPr="00B4571C" w:rsidRDefault="00D00FEC" w:rsidP="000A4084">
            <w:pPr>
              <w:jc w:val="both"/>
              <w:rPr>
                <w:sz w:val="22"/>
                <w:szCs w:val="22"/>
              </w:rPr>
            </w:pPr>
          </w:p>
        </w:tc>
        <w:tc>
          <w:tcPr>
            <w:tcW w:w="3820" w:type="dxa"/>
          </w:tcPr>
          <w:p w14:paraId="4C94E2BB" w14:textId="77777777" w:rsidR="00CE788A" w:rsidRDefault="00D00FEC" w:rsidP="000A4084">
            <w:pPr>
              <w:jc w:val="both"/>
              <w:rPr>
                <w:sz w:val="22"/>
                <w:szCs w:val="22"/>
              </w:rPr>
            </w:pPr>
            <w:r>
              <w:rPr>
                <w:sz w:val="22"/>
                <w:szCs w:val="22"/>
              </w:rPr>
              <w:t>Shipping information</w:t>
            </w:r>
          </w:p>
          <w:p w14:paraId="77D037A6" w14:textId="74286418" w:rsidR="00D00FEC" w:rsidRDefault="00D00FEC" w:rsidP="000A4084">
            <w:pPr>
              <w:jc w:val="both"/>
              <w:rPr>
                <w:sz w:val="22"/>
                <w:szCs w:val="22"/>
              </w:rPr>
            </w:pPr>
            <w:r>
              <w:rPr>
                <w:sz w:val="22"/>
                <w:szCs w:val="22"/>
              </w:rPr>
              <w:t>(tracking, POD, re-delivery request, etc.)</w:t>
            </w:r>
          </w:p>
        </w:tc>
        <w:tc>
          <w:tcPr>
            <w:tcW w:w="1984" w:type="dxa"/>
          </w:tcPr>
          <w:p w14:paraId="09F3DFC8" w14:textId="7EEE7637" w:rsidR="00D00FEC" w:rsidRPr="00B4571C" w:rsidRDefault="00D00FEC" w:rsidP="000A4084">
            <w:pPr>
              <w:jc w:val="center"/>
              <w:rPr>
                <w:rFonts w:ascii="Segoe UI Symbol" w:hAnsi="Segoe UI Symbol" w:cs="Segoe UI Symbol"/>
                <w:sz w:val="22"/>
                <w:szCs w:val="22"/>
              </w:rPr>
            </w:pPr>
            <w:r w:rsidRPr="00B4571C">
              <w:rPr>
                <w:rFonts w:ascii="Segoe UI Symbol" w:hAnsi="Segoe UI Symbol" w:cs="Segoe UI Symbol"/>
                <w:sz w:val="22"/>
                <w:szCs w:val="22"/>
              </w:rPr>
              <w:t>✔</w:t>
            </w:r>
          </w:p>
        </w:tc>
        <w:tc>
          <w:tcPr>
            <w:tcW w:w="1985" w:type="dxa"/>
          </w:tcPr>
          <w:p w14:paraId="6BDCB486" w14:textId="1D3A28FF" w:rsidR="00D00FEC" w:rsidRPr="00B4571C" w:rsidRDefault="00D00FEC" w:rsidP="000A4084">
            <w:pPr>
              <w:jc w:val="center"/>
              <w:rPr>
                <w:rFonts w:ascii="Segoe UI Symbol" w:hAnsi="Segoe UI Symbol" w:cs="Segoe UI Symbol"/>
                <w:sz w:val="22"/>
                <w:szCs w:val="22"/>
              </w:rPr>
            </w:pPr>
            <w:r w:rsidRPr="00B4571C">
              <w:rPr>
                <w:rFonts w:ascii="Segoe UI Symbol" w:hAnsi="Segoe UI Symbol" w:cs="Segoe UI Symbol"/>
                <w:sz w:val="22"/>
                <w:szCs w:val="22"/>
              </w:rPr>
              <w:t>✔</w:t>
            </w:r>
          </w:p>
        </w:tc>
      </w:tr>
      <w:tr w:rsidR="00D00FEC" w:rsidRPr="00B4571C" w14:paraId="27B1B58C" w14:textId="77777777" w:rsidTr="00D00FEC">
        <w:tc>
          <w:tcPr>
            <w:tcW w:w="1557" w:type="dxa"/>
            <w:vMerge/>
          </w:tcPr>
          <w:p w14:paraId="494457F4" w14:textId="77777777" w:rsidR="00D00FEC" w:rsidRPr="00B4571C" w:rsidRDefault="00D00FEC" w:rsidP="000A4084">
            <w:pPr>
              <w:jc w:val="both"/>
              <w:rPr>
                <w:sz w:val="22"/>
                <w:szCs w:val="22"/>
              </w:rPr>
            </w:pPr>
          </w:p>
        </w:tc>
        <w:tc>
          <w:tcPr>
            <w:tcW w:w="3820" w:type="dxa"/>
          </w:tcPr>
          <w:p w14:paraId="5DEF19A2" w14:textId="295687B5" w:rsidR="00D00FEC" w:rsidRPr="00B4571C" w:rsidRDefault="00D00FEC" w:rsidP="000A4084">
            <w:pPr>
              <w:jc w:val="both"/>
              <w:rPr>
                <w:sz w:val="22"/>
                <w:szCs w:val="22"/>
              </w:rPr>
            </w:pPr>
            <w:r w:rsidRPr="00B4571C">
              <w:rPr>
                <w:sz w:val="22"/>
                <w:szCs w:val="22"/>
              </w:rPr>
              <w:t>Return to sender (RTS)</w:t>
            </w:r>
          </w:p>
        </w:tc>
        <w:tc>
          <w:tcPr>
            <w:tcW w:w="1984" w:type="dxa"/>
          </w:tcPr>
          <w:p w14:paraId="38B74E91" w14:textId="77A0E439" w:rsidR="00D00FEC" w:rsidRPr="00B4571C" w:rsidRDefault="00D00FEC" w:rsidP="000A4084">
            <w:pPr>
              <w:jc w:val="center"/>
              <w:rPr>
                <w:rFonts w:ascii="Segoe UI Symbol" w:hAnsi="Segoe UI Symbol" w:cs="Segoe UI Symbol"/>
                <w:sz w:val="22"/>
                <w:szCs w:val="22"/>
              </w:rPr>
            </w:pPr>
            <w:r w:rsidRPr="00B4571C">
              <w:rPr>
                <w:rFonts w:ascii="Segoe UI Symbol" w:hAnsi="Segoe UI Symbol" w:cs="Segoe UI Symbol"/>
                <w:sz w:val="22"/>
                <w:szCs w:val="22"/>
              </w:rPr>
              <w:t>✔</w:t>
            </w:r>
          </w:p>
        </w:tc>
        <w:tc>
          <w:tcPr>
            <w:tcW w:w="1985" w:type="dxa"/>
          </w:tcPr>
          <w:p w14:paraId="6B4DEE09" w14:textId="726044C2" w:rsidR="00D00FEC" w:rsidRPr="00B4571C" w:rsidRDefault="00D00FEC" w:rsidP="000A4084">
            <w:pPr>
              <w:jc w:val="center"/>
              <w:rPr>
                <w:rFonts w:ascii="Segoe UI Symbol" w:hAnsi="Segoe UI Symbol" w:cs="Segoe UI Symbol"/>
                <w:sz w:val="22"/>
                <w:szCs w:val="22"/>
              </w:rPr>
            </w:pPr>
            <w:r w:rsidRPr="00B4571C">
              <w:rPr>
                <w:rFonts w:ascii="Segoe UI Symbol" w:hAnsi="Segoe UI Symbol" w:cs="Segoe UI Symbol"/>
                <w:sz w:val="22"/>
                <w:szCs w:val="22"/>
              </w:rPr>
              <w:t>✔</w:t>
            </w:r>
          </w:p>
        </w:tc>
      </w:tr>
      <w:tr w:rsidR="00D00FEC" w:rsidRPr="00B4571C" w14:paraId="027B4A4B" w14:textId="5EF2E0F3" w:rsidTr="00D00FEC">
        <w:tc>
          <w:tcPr>
            <w:tcW w:w="0" w:type="auto"/>
            <w:vMerge/>
            <w:hideMark/>
          </w:tcPr>
          <w:p w14:paraId="700BE96B" w14:textId="77777777" w:rsidR="00D00FEC" w:rsidRPr="00B4571C" w:rsidRDefault="00D00FEC" w:rsidP="000A4084">
            <w:pPr>
              <w:jc w:val="both"/>
              <w:rPr>
                <w:sz w:val="22"/>
                <w:szCs w:val="22"/>
              </w:rPr>
            </w:pPr>
          </w:p>
        </w:tc>
        <w:tc>
          <w:tcPr>
            <w:tcW w:w="3820" w:type="dxa"/>
            <w:hideMark/>
          </w:tcPr>
          <w:p w14:paraId="1406B1BF" w14:textId="77777777" w:rsidR="00D00FEC" w:rsidRPr="00B4571C" w:rsidRDefault="00D00FEC" w:rsidP="000A4084">
            <w:pPr>
              <w:jc w:val="both"/>
              <w:rPr>
                <w:sz w:val="22"/>
                <w:szCs w:val="22"/>
              </w:rPr>
            </w:pPr>
            <w:r w:rsidRPr="00B4571C">
              <w:rPr>
                <w:sz w:val="22"/>
                <w:szCs w:val="22"/>
              </w:rPr>
              <w:t>Inactive labels</w:t>
            </w:r>
          </w:p>
        </w:tc>
        <w:tc>
          <w:tcPr>
            <w:tcW w:w="1984" w:type="dxa"/>
          </w:tcPr>
          <w:p w14:paraId="5FDDBA3C" w14:textId="6995100C" w:rsidR="00D00FEC" w:rsidRPr="00B4571C" w:rsidRDefault="00D00FEC" w:rsidP="000A4084">
            <w:pPr>
              <w:jc w:val="center"/>
              <w:rPr>
                <w:sz w:val="22"/>
                <w:szCs w:val="22"/>
              </w:rPr>
            </w:pPr>
            <w:r w:rsidRPr="00B4571C">
              <w:rPr>
                <w:rFonts w:ascii="Segoe UI Symbol" w:hAnsi="Segoe UI Symbol" w:cs="Segoe UI Symbol"/>
                <w:sz w:val="22"/>
                <w:szCs w:val="22"/>
              </w:rPr>
              <w:t>✔</w:t>
            </w:r>
          </w:p>
        </w:tc>
        <w:tc>
          <w:tcPr>
            <w:tcW w:w="1985" w:type="dxa"/>
          </w:tcPr>
          <w:p w14:paraId="583E856F" w14:textId="0A95A2CF" w:rsidR="00D00FEC" w:rsidRPr="00B4571C" w:rsidRDefault="00D00FEC" w:rsidP="000A4084">
            <w:pPr>
              <w:jc w:val="center"/>
              <w:rPr>
                <w:sz w:val="22"/>
                <w:szCs w:val="22"/>
              </w:rPr>
            </w:pPr>
            <w:r w:rsidRPr="00B4571C">
              <w:rPr>
                <w:rFonts w:ascii="Segoe UI Symbol" w:hAnsi="Segoe UI Symbol" w:cs="Segoe UI Symbol"/>
                <w:sz w:val="22"/>
                <w:szCs w:val="22"/>
              </w:rPr>
              <w:t>✔</w:t>
            </w:r>
          </w:p>
        </w:tc>
      </w:tr>
      <w:tr w:rsidR="00D00FEC" w:rsidRPr="00B4571C" w14:paraId="4EB6881C" w14:textId="4A4E96F2" w:rsidTr="00D00FEC">
        <w:tc>
          <w:tcPr>
            <w:tcW w:w="0" w:type="auto"/>
            <w:vMerge/>
            <w:hideMark/>
          </w:tcPr>
          <w:p w14:paraId="30C13FAC" w14:textId="77777777" w:rsidR="00D00FEC" w:rsidRPr="00B4571C" w:rsidRDefault="00D00FEC" w:rsidP="000A4084">
            <w:pPr>
              <w:jc w:val="both"/>
              <w:rPr>
                <w:sz w:val="22"/>
                <w:szCs w:val="22"/>
              </w:rPr>
            </w:pPr>
          </w:p>
        </w:tc>
        <w:tc>
          <w:tcPr>
            <w:tcW w:w="3820" w:type="dxa"/>
            <w:hideMark/>
          </w:tcPr>
          <w:p w14:paraId="00B48234" w14:textId="77777777" w:rsidR="00D00FEC" w:rsidRPr="00B4571C" w:rsidRDefault="00D00FEC" w:rsidP="000A4084">
            <w:pPr>
              <w:jc w:val="both"/>
              <w:rPr>
                <w:sz w:val="22"/>
                <w:szCs w:val="22"/>
              </w:rPr>
            </w:pPr>
            <w:r w:rsidRPr="00B4571C">
              <w:rPr>
                <w:sz w:val="22"/>
                <w:szCs w:val="22"/>
              </w:rPr>
              <w:t>Lost in transit</w:t>
            </w:r>
          </w:p>
        </w:tc>
        <w:tc>
          <w:tcPr>
            <w:tcW w:w="1984" w:type="dxa"/>
          </w:tcPr>
          <w:p w14:paraId="27F3BAC4" w14:textId="16959273" w:rsidR="00D00FEC" w:rsidRPr="00B4571C" w:rsidRDefault="00D00FEC" w:rsidP="000A4084">
            <w:pPr>
              <w:jc w:val="center"/>
              <w:rPr>
                <w:sz w:val="22"/>
                <w:szCs w:val="22"/>
              </w:rPr>
            </w:pPr>
            <w:r w:rsidRPr="00B4571C">
              <w:rPr>
                <w:rFonts w:ascii="Segoe UI Symbol" w:hAnsi="Segoe UI Symbol" w:cs="Segoe UI Symbol"/>
                <w:sz w:val="22"/>
                <w:szCs w:val="22"/>
              </w:rPr>
              <w:t>✔</w:t>
            </w:r>
          </w:p>
        </w:tc>
        <w:tc>
          <w:tcPr>
            <w:tcW w:w="1985" w:type="dxa"/>
          </w:tcPr>
          <w:p w14:paraId="4C50BBAF" w14:textId="29938CFB" w:rsidR="00D00FEC" w:rsidRPr="00B4571C" w:rsidRDefault="00D00FEC" w:rsidP="000A4084">
            <w:pPr>
              <w:jc w:val="center"/>
              <w:rPr>
                <w:sz w:val="22"/>
                <w:szCs w:val="22"/>
              </w:rPr>
            </w:pPr>
            <w:r w:rsidRPr="00B4571C">
              <w:rPr>
                <w:rFonts w:ascii="Segoe UI Symbol" w:hAnsi="Segoe UI Symbol" w:cs="Segoe UI Symbol"/>
                <w:sz w:val="22"/>
                <w:szCs w:val="22"/>
              </w:rPr>
              <w:t>✔</w:t>
            </w:r>
          </w:p>
        </w:tc>
      </w:tr>
      <w:tr w:rsidR="00D00FEC" w:rsidRPr="00B4571C" w14:paraId="11272D4A" w14:textId="0C67F0CC" w:rsidTr="00D00FEC">
        <w:tc>
          <w:tcPr>
            <w:tcW w:w="0" w:type="auto"/>
            <w:vMerge/>
            <w:hideMark/>
          </w:tcPr>
          <w:p w14:paraId="0174551C" w14:textId="77777777" w:rsidR="00D00FEC" w:rsidRPr="00B4571C" w:rsidRDefault="00D00FEC" w:rsidP="000A4084">
            <w:pPr>
              <w:jc w:val="both"/>
              <w:rPr>
                <w:sz w:val="22"/>
                <w:szCs w:val="22"/>
              </w:rPr>
            </w:pPr>
          </w:p>
        </w:tc>
        <w:tc>
          <w:tcPr>
            <w:tcW w:w="3820" w:type="dxa"/>
            <w:hideMark/>
          </w:tcPr>
          <w:p w14:paraId="66F1B99C" w14:textId="77777777" w:rsidR="00D00FEC" w:rsidRPr="00B4571C" w:rsidRDefault="00D00FEC" w:rsidP="000A4084">
            <w:pPr>
              <w:jc w:val="both"/>
              <w:rPr>
                <w:sz w:val="22"/>
                <w:szCs w:val="22"/>
              </w:rPr>
            </w:pPr>
            <w:r w:rsidRPr="00B4571C">
              <w:rPr>
                <w:sz w:val="22"/>
                <w:szCs w:val="22"/>
              </w:rPr>
              <w:t>Delivery dispute</w:t>
            </w:r>
          </w:p>
        </w:tc>
        <w:tc>
          <w:tcPr>
            <w:tcW w:w="1984" w:type="dxa"/>
          </w:tcPr>
          <w:p w14:paraId="626A767B" w14:textId="03200373" w:rsidR="00D00FEC" w:rsidRPr="00B4571C" w:rsidRDefault="00D00FEC" w:rsidP="000A4084">
            <w:pPr>
              <w:jc w:val="center"/>
              <w:rPr>
                <w:sz w:val="22"/>
                <w:szCs w:val="22"/>
              </w:rPr>
            </w:pPr>
            <w:r w:rsidRPr="00B4571C">
              <w:rPr>
                <w:rFonts w:ascii="Segoe UI Symbol" w:hAnsi="Segoe UI Symbol" w:cs="Segoe UI Symbol"/>
                <w:sz w:val="22"/>
                <w:szCs w:val="22"/>
              </w:rPr>
              <w:t>✔</w:t>
            </w:r>
          </w:p>
        </w:tc>
        <w:tc>
          <w:tcPr>
            <w:tcW w:w="1985" w:type="dxa"/>
          </w:tcPr>
          <w:p w14:paraId="295025B3" w14:textId="1C94525A" w:rsidR="00D00FEC" w:rsidRPr="00B4571C" w:rsidRDefault="00D00FEC" w:rsidP="000A4084">
            <w:pPr>
              <w:jc w:val="center"/>
              <w:rPr>
                <w:sz w:val="22"/>
                <w:szCs w:val="22"/>
              </w:rPr>
            </w:pPr>
            <w:r w:rsidRPr="00B4571C">
              <w:rPr>
                <w:rFonts w:ascii="Segoe UI Symbol" w:hAnsi="Segoe UI Symbol" w:cs="Segoe UI Symbol"/>
                <w:sz w:val="22"/>
                <w:szCs w:val="22"/>
              </w:rPr>
              <w:t>✔</w:t>
            </w:r>
          </w:p>
        </w:tc>
      </w:tr>
      <w:tr w:rsidR="00D00FEC" w:rsidRPr="00B4571C" w14:paraId="222BC7A3" w14:textId="71B95815" w:rsidTr="00D00FEC">
        <w:tc>
          <w:tcPr>
            <w:tcW w:w="1557" w:type="dxa"/>
            <w:vMerge w:val="restart"/>
            <w:hideMark/>
          </w:tcPr>
          <w:p w14:paraId="751A820A" w14:textId="77777777" w:rsidR="00D00FEC" w:rsidRPr="00B4571C" w:rsidRDefault="00D00FEC" w:rsidP="000A4084">
            <w:pPr>
              <w:jc w:val="both"/>
              <w:rPr>
                <w:sz w:val="22"/>
                <w:szCs w:val="22"/>
              </w:rPr>
            </w:pPr>
            <w:r w:rsidRPr="00B4571C">
              <w:rPr>
                <w:sz w:val="22"/>
                <w:szCs w:val="22"/>
              </w:rPr>
              <w:t>FULL AFTERSALES</w:t>
            </w:r>
          </w:p>
        </w:tc>
        <w:tc>
          <w:tcPr>
            <w:tcW w:w="3820" w:type="dxa"/>
            <w:hideMark/>
          </w:tcPr>
          <w:p w14:paraId="14FB9F63" w14:textId="77777777" w:rsidR="00D00FEC" w:rsidRPr="00B4571C" w:rsidRDefault="00D00FEC" w:rsidP="000A4084">
            <w:pPr>
              <w:jc w:val="both"/>
              <w:rPr>
                <w:sz w:val="22"/>
                <w:szCs w:val="22"/>
              </w:rPr>
            </w:pPr>
            <w:r w:rsidRPr="00B4571C">
              <w:rPr>
                <w:sz w:val="22"/>
                <w:szCs w:val="22"/>
              </w:rPr>
              <w:t xml:space="preserve">Not as expected returns </w:t>
            </w:r>
          </w:p>
        </w:tc>
        <w:tc>
          <w:tcPr>
            <w:tcW w:w="1984" w:type="dxa"/>
          </w:tcPr>
          <w:p w14:paraId="141E6638" w14:textId="7E30F2B1" w:rsidR="00D00FEC" w:rsidRPr="00B4571C" w:rsidRDefault="00D00FEC" w:rsidP="000A4084">
            <w:pPr>
              <w:jc w:val="center"/>
              <w:rPr>
                <w:sz w:val="22"/>
                <w:szCs w:val="22"/>
              </w:rPr>
            </w:pPr>
            <w:r w:rsidRPr="00B4571C">
              <w:rPr>
                <w:rFonts w:ascii="Segoe UI Symbol" w:hAnsi="Segoe UI Symbol" w:cs="Segoe UI Symbol"/>
                <w:sz w:val="22"/>
                <w:szCs w:val="22"/>
              </w:rPr>
              <w:t>✔</w:t>
            </w:r>
          </w:p>
        </w:tc>
        <w:tc>
          <w:tcPr>
            <w:tcW w:w="1985" w:type="dxa"/>
          </w:tcPr>
          <w:p w14:paraId="6D44303B" w14:textId="74DF92C1" w:rsidR="00D00FEC" w:rsidRPr="00B4571C" w:rsidRDefault="00D00FEC" w:rsidP="000A4084">
            <w:pPr>
              <w:jc w:val="center"/>
              <w:rPr>
                <w:sz w:val="22"/>
                <w:szCs w:val="22"/>
              </w:rPr>
            </w:pPr>
            <w:r w:rsidRPr="00B4571C">
              <w:rPr>
                <w:rFonts w:ascii="Segoe UI Symbol" w:hAnsi="Segoe UI Symbol" w:cs="Segoe UI Symbol"/>
                <w:sz w:val="22"/>
                <w:szCs w:val="22"/>
              </w:rPr>
              <w:t>✘</w:t>
            </w:r>
          </w:p>
        </w:tc>
      </w:tr>
      <w:tr w:rsidR="00D00FEC" w:rsidRPr="00B4571C" w14:paraId="7CDBEF5F" w14:textId="1B06C895" w:rsidTr="00D00FEC">
        <w:tc>
          <w:tcPr>
            <w:tcW w:w="0" w:type="auto"/>
            <w:vMerge/>
            <w:hideMark/>
          </w:tcPr>
          <w:p w14:paraId="1B0CE733" w14:textId="77777777" w:rsidR="00D00FEC" w:rsidRPr="00B4571C" w:rsidRDefault="00D00FEC" w:rsidP="000A4084">
            <w:pPr>
              <w:jc w:val="both"/>
              <w:rPr>
                <w:sz w:val="22"/>
                <w:szCs w:val="22"/>
              </w:rPr>
            </w:pPr>
          </w:p>
        </w:tc>
        <w:tc>
          <w:tcPr>
            <w:tcW w:w="3820" w:type="dxa"/>
            <w:hideMark/>
          </w:tcPr>
          <w:p w14:paraId="590E3E82" w14:textId="77777777" w:rsidR="00D00FEC" w:rsidRPr="00B4571C" w:rsidRDefault="00D00FEC" w:rsidP="000A4084">
            <w:pPr>
              <w:jc w:val="both"/>
              <w:rPr>
                <w:sz w:val="22"/>
                <w:szCs w:val="22"/>
              </w:rPr>
            </w:pPr>
            <w:r w:rsidRPr="00B4571C">
              <w:rPr>
                <w:sz w:val="22"/>
                <w:szCs w:val="22"/>
              </w:rPr>
              <w:t>Damaged items</w:t>
            </w:r>
          </w:p>
        </w:tc>
        <w:tc>
          <w:tcPr>
            <w:tcW w:w="1984" w:type="dxa"/>
          </w:tcPr>
          <w:p w14:paraId="1280D6CC" w14:textId="36DB7F0B" w:rsidR="00D00FEC" w:rsidRPr="00B4571C" w:rsidRDefault="00D00FEC" w:rsidP="000A4084">
            <w:pPr>
              <w:jc w:val="center"/>
              <w:rPr>
                <w:sz w:val="22"/>
                <w:szCs w:val="22"/>
              </w:rPr>
            </w:pPr>
            <w:r w:rsidRPr="00B4571C">
              <w:rPr>
                <w:rFonts w:ascii="Segoe UI Symbol" w:hAnsi="Segoe UI Symbol" w:cs="Segoe UI Symbol"/>
                <w:sz w:val="22"/>
                <w:szCs w:val="22"/>
              </w:rPr>
              <w:t>✔</w:t>
            </w:r>
          </w:p>
        </w:tc>
        <w:tc>
          <w:tcPr>
            <w:tcW w:w="1985" w:type="dxa"/>
          </w:tcPr>
          <w:p w14:paraId="73BD1437" w14:textId="400DF51E" w:rsidR="00D00FEC" w:rsidRPr="00B4571C" w:rsidRDefault="00D00FEC" w:rsidP="000A4084">
            <w:pPr>
              <w:jc w:val="center"/>
              <w:rPr>
                <w:sz w:val="22"/>
                <w:szCs w:val="22"/>
              </w:rPr>
            </w:pPr>
            <w:r w:rsidRPr="00B4571C">
              <w:rPr>
                <w:rFonts w:ascii="Segoe UI Symbol" w:hAnsi="Segoe UI Symbol" w:cs="Segoe UI Symbol"/>
                <w:sz w:val="22"/>
                <w:szCs w:val="22"/>
              </w:rPr>
              <w:t>✘</w:t>
            </w:r>
          </w:p>
        </w:tc>
      </w:tr>
      <w:tr w:rsidR="00D00FEC" w:rsidRPr="00B4571C" w14:paraId="52E3FC45" w14:textId="1FBF727F" w:rsidTr="00D00FEC">
        <w:tc>
          <w:tcPr>
            <w:tcW w:w="0" w:type="auto"/>
            <w:vMerge/>
            <w:hideMark/>
          </w:tcPr>
          <w:p w14:paraId="37505A3A" w14:textId="77777777" w:rsidR="00D00FEC" w:rsidRPr="00B4571C" w:rsidRDefault="00D00FEC" w:rsidP="000A4084">
            <w:pPr>
              <w:jc w:val="both"/>
              <w:rPr>
                <w:sz w:val="22"/>
                <w:szCs w:val="22"/>
              </w:rPr>
            </w:pPr>
          </w:p>
        </w:tc>
        <w:tc>
          <w:tcPr>
            <w:tcW w:w="3820" w:type="dxa"/>
            <w:hideMark/>
          </w:tcPr>
          <w:p w14:paraId="20A233D8" w14:textId="77777777" w:rsidR="00D00FEC" w:rsidRPr="00B4571C" w:rsidRDefault="00D00FEC" w:rsidP="000A4084">
            <w:pPr>
              <w:jc w:val="both"/>
              <w:rPr>
                <w:sz w:val="22"/>
                <w:szCs w:val="22"/>
              </w:rPr>
            </w:pPr>
            <w:r w:rsidRPr="00B4571C">
              <w:rPr>
                <w:sz w:val="22"/>
                <w:szCs w:val="22"/>
              </w:rPr>
              <w:t xml:space="preserve">Non-functioning items </w:t>
            </w:r>
          </w:p>
        </w:tc>
        <w:tc>
          <w:tcPr>
            <w:tcW w:w="1984" w:type="dxa"/>
          </w:tcPr>
          <w:p w14:paraId="09ABB7F8" w14:textId="1DA59474" w:rsidR="00D00FEC" w:rsidRPr="00B4571C" w:rsidRDefault="00D00FEC" w:rsidP="000A4084">
            <w:pPr>
              <w:jc w:val="center"/>
              <w:rPr>
                <w:sz w:val="22"/>
                <w:szCs w:val="22"/>
              </w:rPr>
            </w:pPr>
            <w:r w:rsidRPr="00B4571C">
              <w:rPr>
                <w:rFonts w:ascii="Segoe UI Symbol" w:hAnsi="Segoe UI Symbol" w:cs="Segoe UI Symbol"/>
                <w:sz w:val="22"/>
                <w:szCs w:val="22"/>
              </w:rPr>
              <w:t>✔</w:t>
            </w:r>
          </w:p>
        </w:tc>
        <w:tc>
          <w:tcPr>
            <w:tcW w:w="1985" w:type="dxa"/>
          </w:tcPr>
          <w:p w14:paraId="1BBD580C" w14:textId="7281553D" w:rsidR="00D00FEC" w:rsidRPr="00B4571C" w:rsidRDefault="00D00FEC" w:rsidP="000A4084">
            <w:pPr>
              <w:jc w:val="center"/>
              <w:rPr>
                <w:sz w:val="22"/>
                <w:szCs w:val="22"/>
              </w:rPr>
            </w:pPr>
            <w:r w:rsidRPr="00B4571C">
              <w:rPr>
                <w:rFonts w:ascii="Segoe UI Symbol" w:hAnsi="Segoe UI Symbol" w:cs="Segoe UI Symbol"/>
                <w:sz w:val="22"/>
                <w:szCs w:val="22"/>
              </w:rPr>
              <w:t>✘</w:t>
            </w:r>
          </w:p>
        </w:tc>
      </w:tr>
      <w:tr w:rsidR="00D00FEC" w:rsidRPr="00B4571C" w14:paraId="68ECACA3" w14:textId="7E21471E" w:rsidTr="00D00FEC">
        <w:tc>
          <w:tcPr>
            <w:tcW w:w="0" w:type="auto"/>
            <w:vMerge/>
            <w:hideMark/>
          </w:tcPr>
          <w:p w14:paraId="5166784F" w14:textId="77777777" w:rsidR="00D00FEC" w:rsidRPr="00B4571C" w:rsidRDefault="00D00FEC" w:rsidP="000A4084">
            <w:pPr>
              <w:jc w:val="both"/>
              <w:rPr>
                <w:sz w:val="22"/>
                <w:szCs w:val="22"/>
              </w:rPr>
            </w:pPr>
          </w:p>
        </w:tc>
        <w:tc>
          <w:tcPr>
            <w:tcW w:w="3820" w:type="dxa"/>
            <w:hideMark/>
          </w:tcPr>
          <w:p w14:paraId="632257D2" w14:textId="77777777" w:rsidR="00D00FEC" w:rsidRPr="00B4571C" w:rsidRDefault="00D00FEC" w:rsidP="000A4084">
            <w:pPr>
              <w:jc w:val="both"/>
              <w:rPr>
                <w:sz w:val="22"/>
                <w:szCs w:val="22"/>
              </w:rPr>
            </w:pPr>
            <w:r w:rsidRPr="00B4571C">
              <w:rPr>
                <w:sz w:val="22"/>
                <w:szCs w:val="22"/>
              </w:rPr>
              <w:t>Incorrect items received</w:t>
            </w:r>
          </w:p>
        </w:tc>
        <w:tc>
          <w:tcPr>
            <w:tcW w:w="1984" w:type="dxa"/>
          </w:tcPr>
          <w:p w14:paraId="37900D6C" w14:textId="743CD63E" w:rsidR="00D00FEC" w:rsidRPr="00B4571C" w:rsidRDefault="00D00FEC" w:rsidP="000A4084">
            <w:pPr>
              <w:jc w:val="center"/>
              <w:rPr>
                <w:sz w:val="22"/>
                <w:szCs w:val="22"/>
              </w:rPr>
            </w:pPr>
            <w:r w:rsidRPr="00B4571C">
              <w:rPr>
                <w:rFonts w:ascii="Segoe UI Symbol" w:hAnsi="Segoe UI Symbol" w:cs="Segoe UI Symbol"/>
                <w:sz w:val="22"/>
                <w:szCs w:val="22"/>
              </w:rPr>
              <w:t>✔</w:t>
            </w:r>
          </w:p>
        </w:tc>
        <w:tc>
          <w:tcPr>
            <w:tcW w:w="1985" w:type="dxa"/>
          </w:tcPr>
          <w:p w14:paraId="2C5FC4EC" w14:textId="66B00117" w:rsidR="00D00FEC" w:rsidRPr="00B4571C" w:rsidRDefault="00D00FEC" w:rsidP="000A4084">
            <w:pPr>
              <w:jc w:val="center"/>
              <w:rPr>
                <w:sz w:val="22"/>
                <w:szCs w:val="22"/>
              </w:rPr>
            </w:pPr>
            <w:r w:rsidRPr="00B4571C">
              <w:rPr>
                <w:rFonts w:ascii="Segoe UI Symbol" w:hAnsi="Segoe UI Symbol" w:cs="Segoe UI Symbol"/>
                <w:sz w:val="22"/>
                <w:szCs w:val="22"/>
              </w:rPr>
              <w:t>✘</w:t>
            </w:r>
          </w:p>
        </w:tc>
      </w:tr>
      <w:tr w:rsidR="00D00FEC" w:rsidRPr="00B4571C" w14:paraId="252DCA61" w14:textId="1AE5E3CD" w:rsidTr="00D00FEC">
        <w:tc>
          <w:tcPr>
            <w:tcW w:w="0" w:type="auto"/>
            <w:vMerge/>
            <w:hideMark/>
          </w:tcPr>
          <w:p w14:paraId="715A3D19" w14:textId="77777777" w:rsidR="00D00FEC" w:rsidRPr="00B4571C" w:rsidRDefault="00D00FEC" w:rsidP="000A4084">
            <w:pPr>
              <w:jc w:val="both"/>
              <w:rPr>
                <w:sz w:val="22"/>
                <w:szCs w:val="22"/>
              </w:rPr>
            </w:pPr>
          </w:p>
        </w:tc>
        <w:tc>
          <w:tcPr>
            <w:tcW w:w="3820" w:type="dxa"/>
            <w:hideMark/>
          </w:tcPr>
          <w:p w14:paraId="2DE6ECEE" w14:textId="77777777" w:rsidR="00D00FEC" w:rsidRPr="00B4571C" w:rsidRDefault="00D00FEC" w:rsidP="000A4084">
            <w:pPr>
              <w:jc w:val="both"/>
              <w:rPr>
                <w:sz w:val="22"/>
                <w:szCs w:val="22"/>
              </w:rPr>
            </w:pPr>
            <w:r w:rsidRPr="00B4571C">
              <w:rPr>
                <w:sz w:val="22"/>
                <w:szCs w:val="22"/>
              </w:rPr>
              <w:t>Missing parts</w:t>
            </w:r>
          </w:p>
        </w:tc>
        <w:tc>
          <w:tcPr>
            <w:tcW w:w="1984" w:type="dxa"/>
          </w:tcPr>
          <w:p w14:paraId="0F1C4240" w14:textId="5CF3F9E3" w:rsidR="00D00FEC" w:rsidRPr="00B4571C" w:rsidRDefault="00D00FEC" w:rsidP="000A4084">
            <w:pPr>
              <w:jc w:val="center"/>
              <w:rPr>
                <w:sz w:val="22"/>
                <w:szCs w:val="22"/>
              </w:rPr>
            </w:pPr>
            <w:r w:rsidRPr="00B4571C">
              <w:rPr>
                <w:rFonts w:ascii="Segoe UI Symbol" w:hAnsi="Segoe UI Symbol" w:cs="Segoe UI Symbol"/>
                <w:sz w:val="22"/>
                <w:szCs w:val="22"/>
              </w:rPr>
              <w:t>✔</w:t>
            </w:r>
          </w:p>
        </w:tc>
        <w:tc>
          <w:tcPr>
            <w:tcW w:w="1985" w:type="dxa"/>
          </w:tcPr>
          <w:p w14:paraId="4A265848" w14:textId="0926B9FB" w:rsidR="00D00FEC" w:rsidRPr="00B4571C" w:rsidRDefault="00D00FEC" w:rsidP="000A4084">
            <w:pPr>
              <w:jc w:val="center"/>
              <w:rPr>
                <w:sz w:val="22"/>
                <w:szCs w:val="22"/>
              </w:rPr>
            </w:pPr>
            <w:r w:rsidRPr="00B4571C">
              <w:rPr>
                <w:rFonts w:ascii="Segoe UI Symbol" w:hAnsi="Segoe UI Symbol" w:cs="Segoe UI Symbol"/>
                <w:sz w:val="22"/>
                <w:szCs w:val="22"/>
              </w:rPr>
              <w:t>✘</w:t>
            </w:r>
          </w:p>
        </w:tc>
      </w:tr>
      <w:tr w:rsidR="00D00FEC" w:rsidRPr="00B4571C" w14:paraId="1431CB95" w14:textId="1FCFB760" w:rsidTr="00D00FEC">
        <w:tc>
          <w:tcPr>
            <w:tcW w:w="0" w:type="auto"/>
            <w:vMerge/>
            <w:hideMark/>
          </w:tcPr>
          <w:p w14:paraId="3574D3DC" w14:textId="77777777" w:rsidR="00D00FEC" w:rsidRPr="00B4571C" w:rsidRDefault="00D00FEC" w:rsidP="000A4084">
            <w:pPr>
              <w:jc w:val="both"/>
              <w:rPr>
                <w:sz w:val="22"/>
                <w:szCs w:val="22"/>
              </w:rPr>
            </w:pPr>
          </w:p>
        </w:tc>
        <w:tc>
          <w:tcPr>
            <w:tcW w:w="3820" w:type="dxa"/>
            <w:hideMark/>
          </w:tcPr>
          <w:p w14:paraId="5DF063C8" w14:textId="77777777" w:rsidR="00D00FEC" w:rsidRPr="00B4571C" w:rsidRDefault="00D00FEC" w:rsidP="000A4084">
            <w:pPr>
              <w:jc w:val="both"/>
              <w:rPr>
                <w:sz w:val="22"/>
                <w:szCs w:val="22"/>
              </w:rPr>
            </w:pPr>
            <w:r w:rsidRPr="00B4571C">
              <w:rPr>
                <w:sz w:val="22"/>
                <w:szCs w:val="22"/>
              </w:rPr>
              <w:t xml:space="preserve">30 days cooling off period </w:t>
            </w:r>
          </w:p>
        </w:tc>
        <w:tc>
          <w:tcPr>
            <w:tcW w:w="1984" w:type="dxa"/>
          </w:tcPr>
          <w:p w14:paraId="6A30C6B8" w14:textId="16C672ED" w:rsidR="00D00FEC" w:rsidRPr="00B4571C" w:rsidRDefault="00D00FEC" w:rsidP="000A4084">
            <w:pPr>
              <w:jc w:val="center"/>
              <w:rPr>
                <w:sz w:val="22"/>
                <w:szCs w:val="22"/>
              </w:rPr>
            </w:pPr>
            <w:r w:rsidRPr="00B4571C">
              <w:rPr>
                <w:rFonts w:ascii="Segoe UI Symbol" w:hAnsi="Segoe UI Symbol" w:cs="Segoe UI Symbol"/>
                <w:sz w:val="22"/>
                <w:szCs w:val="22"/>
              </w:rPr>
              <w:t>✔</w:t>
            </w:r>
          </w:p>
        </w:tc>
        <w:tc>
          <w:tcPr>
            <w:tcW w:w="1985" w:type="dxa"/>
          </w:tcPr>
          <w:p w14:paraId="6C448397" w14:textId="2DB997DE" w:rsidR="00D00FEC" w:rsidRPr="00B4571C" w:rsidRDefault="00D00FEC" w:rsidP="000A4084">
            <w:pPr>
              <w:jc w:val="center"/>
              <w:rPr>
                <w:sz w:val="22"/>
                <w:szCs w:val="22"/>
              </w:rPr>
            </w:pPr>
            <w:r w:rsidRPr="00B4571C">
              <w:rPr>
                <w:rFonts w:ascii="Segoe UI Symbol" w:hAnsi="Segoe UI Symbol" w:cs="Segoe UI Symbol"/>
                <w:sz w:val="22"/>
                <w:szCs w:val="22"/>
              </w:rPr>
              <w:t>✘</w:t>
            </w:r>
          </w:p>
        </w:tc>
      </w:tr>
    </w:tbl>
    <w:p w14:paraId="41883A4A" w14:textId="5915B175" w:rsidR="008624BE" w:rsidRPr="00B4571C" w:rsidRDefault="00222325" w:rsidP="00B4571C">
      <w:pPr>
        <w:spacing w:after="0"/>
        <w:jc w:val="both"/>
        <w:rPr>
          <w:sz w:val="22"/>
          <w:szCs w:val="22"/>
        </w:rPr>
      </w:pPr>
      <w:r>
        <w:rPr>
          <w:sz w:val="22"/>
          <w:szCs w:val="22"/>
        </w:rPr>
        <w:t xml:space="preserve">* </w:t>
      </w:r>
      <w:r w:rsidR="00A27F81">
        <w:rPr>
          <w:rFonts w:hint="eastAsia"/>
          <w:sz w:val="22"/>
          <w:szCs w:val="22"/>
        </w:rPr>
        <w:t>C</w:t>
      </w:r>
      <w:r>
        <w:rPr>
          <w:sz w:val="22"/>
          <w:szCs w:val="22"/>
        </w:rPr>
        <w:t>onditions apply</w:t>
      </w:r>
      <w:r w:rsidR="00A27F81">
        <w:rPr>
          <w:rFonts w:hint="eastAsia"/>
          <w:sz w:val="22"/>
          <w:szCs w:val="22"/>
        </w:rPr>
        <w:t>: Only</w:t>
      </w:r>
      <w:r w:rsidR="00A27F81" w:rsidRPr="00A27F81">
        <w:rPr>
          <w:sz w:val="22"/>
          <w:szCs w:val="22"/>
        </w:rPr>
        <w:t xml:space="preserve"> possible when the order is in the initial processing stage.</w:t>
      </w:r>
    </w:p>
    <w:p w14:paraId="49C38276" w14:textId="530C1A1B" w:rsidR="00474F62" w:rsidRPr="00B4571C" w:rsidRDefault="00474F62" w:rsidP="00323924">
      <w:pPr>
        <w:spacing w:after="0"/>
        <w:jc w:val="both"/>
        <w:rPr>
          <w:sz w:val="22"/>
          <w:szCs w:val="22"/>
        </w:rPr>
      </w:pPr>
    </w:p>
    <w:sectPr w:rsidR="00474F62" w:rsidRPr="00B45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157B"/>
    <w:multiLevelType w:val="hybridMultilevel"/>
    <w:tmpl w:val="7A547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04089"/>
    <w:multiLevelType w:val="hybridMultilevel"/>
    <w:tmpl w:val="33F827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87828"/>
    <w:multiLevelType w:val="hybridMultilevel"/>
    <w:tmpl w:val="F67EC3E4"/>
    <w:lvl w:ilvl="0" w:tplc="B1DE251E">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44FD4"/>
    <w:multiLevelType w:val="hybridMultilevel"/>
    <w:tmpl w:val="365029E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33F6601"/>
    <w:multiLevelType w:val="hybridMultilevel"/>
    <w:tmpl w:val="20F253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FA3FB8"/>
    <w:multiLevelType w:val="hybridMultilevel"/>
    <w:tmpl w:val="5F628CE2"/>
    <w:lvl w:ilvl="0" w:tplc="B1DE251E">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5557BD"/>
    <w:multiLevelType w:val="hybridMultilevel"/>
    <w:tmpl w:val="1E9A797E"/>
    <w:lvl w:ilvl="0" w:tplc="98941320">
      <w:start w:val="1"/>
      <w:numFmt w:val="bullet"/>
      <w:lvlText w:val="-"/>
      <w:lvlJc w:val="left"/>
      <w:pPr>
        <w:ind w:left="720" w:hanging="360"/>
      </w:pPr>
      <w:rPr>
        <w:rFonts w:ascii="Aptos" w:eastAsiaTheme="minorEastAsia"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642C0B"/>
    <w:multiLevelType w:val="hybridMultilevel"/>
    <w:tmpl w:val="CD98F2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357F92"/>
    <w:multiLevelType w:val="hybridMultilevel"/>
    <w:tmpl w:val="4BAC9372"/>
    <w:lvl w:ilvl="0" w:tplc="B1DE251E">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313D5D"/>
    <w:multiLevelType w:val="hybridMultilevel"/>
    <w:tmpl w:val="8C806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9211927">
    <w:abstractNumId w:val="7"/>
  </w:num>
  <w:num w:numId="2" w16cid:durableId="361251811">
    <w:abstractNumId w:val="1"/>
  </w:num>
  <w:num w:numId="3" w16cid:durableId="619343852">
    <w:abstractNumId w:val="0"/>
  </w:num>
  <w:num w:numId="4" w16cid:durableId="230310194">
    <w:abstractNumId w:val="8"/>
  </w:num>
  <w:num w:numId="5" w16cid:durableId="945692723">
    <w:abstractNumId w:val="9"/>
  </w:num>
  <w:num w:numId="6" w16cid:durableId="443890753">
    <w:abstractNumId w:val="4"/>
  </w:num>
  <w:num w:numId="7" w16cid:durableId="712656587">
    <w:abstractNumId w:val="2"/>
  </w:num>
  <w:num w:numId="8" w16cid:durableId="1470628268">
    <w:abstractNumId w:val="5"/>
  </w:num>
  <w:num w:numId="9" w16cid:durableId="1972326525">
    <w:abstractNumId w:val="3"/>
  </w:num>
  <w:num w:numId="10" w16cid:durableId="1535575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C6"/>
    <w:rsid w:val="00052825"/>
    <w:rsid w:val="000A4084"/>
    <w:rsid w:val="000B5266"/>
    <w:rsid w:val="000C21F8"/>
    <w:rsid w:val="00127CEF"/>
    <w:rsid w:val="001353EC"/>
    <w:rsid w:val="001A334B"/>
    <w:rsid w:val="001B3E82"/>
    <w:rsid w:val="001E1959"/>
    <w:rsid w:val="00217EA8"/>
    <w:rsid w:val="00222325"/>
    <w:rsid w:val="00222842"/>
    <w:rsid w:val="00272A9E"/>
    <w:rsid w:val="00285A89"/>
    <w:rsid w:val="00296F82"/>
    <w:rsid w:val="002B7E75"/>
    <w:rsid w:val="002E5EC1"/>
    <w:rsid w:val="00323924"/>
    <w:rsid w:val="003359C6"/>
    <w:rsid w:val="003B4221"/>
    <w:rsid w:val="003C461A"/>
    <w:rsid w:val="003F11B7"/>
    <w:rsid w:val="0040219E"/>
    <w:rsid w:val="004025D0"/>
    <w:rsid w:val="00421267"/>
    <w:rsid w:val="00470670"/>
    <w:rsid w:val="00474F62"/>
    <w:rsid w:val="00493ECF"/>
    <w:rsid w:val="004C23C9"/>
    <w:rsid w:val="004C6370"/>
    <w:rsid w:val="004E5623"/>
    <w:rsid w:val="005264CB"/>
    <w:rsid w:val="005371EF"/>
    <w:rsid w:val="00567E16"/>
    <w:rsid w:val="005B063D"/>
    <w:rsid w:val="005F54C9"/>
    <w:rsid w:val="006B1A00"/>
    <w:rsid w:val="00710063"/>
    <w:rsid w:val="00712508"/>
    <w:rsid w:val="008254A3"/>
    <w:rsid w:val="008624BE"/>
    <w:rsid w:val="00904B42"/>
    <w:rsid w:val="009B761B"/>
    <w:rsid w:val="009C1A2E"/>
    <w:rsid w:val="009D3503"/>
    <w:rsid w:val="009E4D65"/>
    <w:rsid w:val="00A27F81"/>
    <w:rsid w:val="00A42AF8"/>
    <w:rsid w:val="00A42E25"/>
    <w:rsid w:val="00A6328E"/>
    <w:rsid w:val="00A6701C"/>
    <w:rsid w:val="00B00711"/>
    <w:rsid w:val="00B15ACE"/>
    <w:rsid w:val="00B4571C"/>
    <w:rsid w:val="00B749FD"/>
    <w:rsid w:val="00B8608B"/>
    <w:rsid w:val="00B96D42"/>
    <w:rsid w:val="00BB3CD8"/>
    <w:rsid w:val="00BD0F99"/>
    <w:rsid w:val="00C06B70"/>
    <w:rsid w:val="00C95367"/>
    <w:rsid w:val="00CD1864"/>
    <w:rsid w:val="00CE788A"/>
    <w:rsid w:val="00CE7BEA"/>
    <w:rsid w:val="00D00FEC"/>
    <w:rsid w:val="00D272E5"/>
    <w:rsid w:val="00D326C6"/>
    <w:rsid w:val="00D91F62"/>
    <w:rsid w:val="00D93761"/>
    <w:rsid w:val="00DF71A2"/>
    <w:rsid w:val="00DF79EC"/>
    <w:rsid w:val="00E30EBA"/>
    <w:rsid w:val="00E400ED"/>
    <w:rsid w:val="00F9691E"/>
    <w:rsid w:val="00FB2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FCB8"/>
  <w15:chartTrackingRefBased/>
  <w15:docId w15:val="{A3527D66-0024-4C36-8478-B5933E4C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9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9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9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9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9C6"/>
    <w:rPr>
      <w:rFonts w:eastAsiaTheme="majorEastAsia" w:cstheme="majorBidi"/>
      <w:color w:val="272727" w:themeColor="text1" w:themeTint="D8"/>
    </w:rPr>
  </w:style>
  <w:style w:type="paragraph" w:styleId="Title">
    <w:name w:val="Title"/>
    <w:basedOn w:val="Normal"/>
    <w:next w:val="Normal"/>
    <w:link w:val="TitleChar"/>
    <w:uiPriority w:val="10"/>
    <w:qFormat/>
    <w:rsid w:val="00335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9C6"/>
    <w:pPr>
      <w:spacing w:before="160"/>
      <w:jc w:val="center"/>
    </w:pPr>
    <w:rPr>
      <w:i/>
      <w:iCs/>
      <w:color w:val="404040" w:themeColor="text1" w:themeTint="BF"/>
    </w:rPr>
  </w:style>
  <w:style w:type="character" w:customStyle="1" w:styleId="QuoteChar">
    <w:name w:val="Quote Char"/>
    <w:basedOn w:val="DefaultParagraphFont"/>
    <w:link w:val="Quote"/>
    <w:uiPriority w:val="29"/>
    <w:rsid w:val="003359C6"/>
    <w:rPr>
      <w:i/>
      <w:iCs/>
      <w:color w:val="404040" w:themeColor="text1" w:themeTint="BF"/>
    </w:rPr>
  </w:style>
  <w:style w:type="paragraph" w:styleId="ListParagraph">
    <w:name w:val="List Paragraph"/>
    <w:basedOn w:val="Normal"/>
    <w:uiPriority w:val="34"/>
    <w:qFormat/>
    <w:rsid w:val="003359C6"/>
    <w:pPr>
      <w:ind w:left="720"/>
      <w:contextualSpacing/>
    </w:pPr>
  </w:style>
  <w:style w:type="character" w:styleId="IntenseEmphasis">
    <w:name w:val="Intense Emphasis"/>
    <w:basedOn w:val="DefaultParagraphFont"/>
    <w:uiPriority w:val="21"/>
    <w:qFormat/>
    <w:rsid w:val="003359C6"/>
    <w:rPr>
      <w:i/>
      <w:iCs/>
      <w:color w:val="0F4761" w:themeColor="accent1" w:themeShade="BF"/>
    </w:rPr>
  </w:style>
  <w:style w:type="paragraph" w:styleId="IntenseQuote">
    <w:name w:val="Intense Quote"/>
    <w:basedOn w:val="Normal"/>
    <w:next w:val="Normal"/>
    <w:link w:val="IntenseQuoteChar"/>
    <w:uiPriority w:val="30"/>
    <w:qFormat/>
    <w:rsid w:val="00335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9C6"/>
    <w:rPr>
      <w:i/>
      <w:iCs/>
      <w:color w:val="0F4761" w:themeColor="accent1" w:themeShade="BF"/>
    </w:rPr>
  </w:style>
  <w:style w:type="character" w:styleId="IntenseReference">
    <w:name w:val="Intense Reference"/>
    <w:basedOn w:val="DefaultParagraphFont"/>
    <w:uiPriority w:val="32"/>
    <w:qFormat/>
    <w:rsid w:val="003359C6"/>
    <w:rPr>
      <w:b/>
      <w:bCs/>
      <w:smallCaps/>
      <w:color w:val="0F4761" w:themeColor="accent1" w:themeShade="BF"/>
      <w:spacing w:val="5"/>
    </w:rPr>
  </w:style>
  <w:style w:type="character" w:styleId="Hyperlink">
    <w:name w:val="Hyperlink"/>
    <w:basedOn w:val="DefaultParagraphFont"/>
    <w:uiPriority w:val="99"/>
    <w:unhideWhenUsed/>
    <w:rsid w:val="00B15ACE"/>
    <w:rPr>
      <w:color w:val="467886" w:themeColor="hyperlink"/>
      <w:u w:val="single"/>
    </w:rPr>
  </w:style>
  <w:style w:type="character" w:styleId="UnresolvedMention">
    <w:name w:val="Unresolved Mention"/>
    <w:basedOn w:val="DefaultParagraphFont"/>
    <w:uiPriority w:val="99"/>
    <w:semiHidden/>
    <w:unhideWhenUsed/>
    <w:rsid w:val="00B15ACE"/>
    <w:rPr>
      <w:color w:val="605E5C"/>
      <w:shd w:val="clear" w:color="auto" w:fill="E1DFDD"/>
    </w:rPr>
  </w:style>
  <w:style w:type="paragraph" w:styleId="Revision">
    <w:name w:val="Revision"/>
    <w:hidden/>
    <w:uiPriority w:val="99"/>
    <w:semiHidden/>
    <w:rsid w:val="006B1A00"/>
    <w:pPr>
      <w:spacing w:after="0" w:line="240" w:lineRule="auto"/>
    </w:pPr>
  </w:style>
  <w:style w:type="table" w:styleId="TableGrid">
    <w:name w:val="Table Grid"/>
    <w:basedOn w:val="TableNormal"/>
    <w:uiPriority w:val="39"/>
    <w:rsid w:val="00D0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9006">
      <w:bodyDiv w:val="1"/>
      <w:marLeft w:val="0"/>
      <w:marRight w:val="0"/>
      <w:marTop w:val="0"/>
      <w:marBottom w:val="0"/>
      <w:divBdr>
        <w:top w:val="none" w:sz="0" w:space="0" w:color="auto"/>
        <w:left w:val="none" w:sz="0" w:space="0" w:color="auto"/>
        <w:bottom w:val="none" w:sz="0" w:space="0" w:color="auto"/>
        <w:right w:val="none" w:sz="0" w:space="0" w:color="auto"/>
      </w:divBdr>
    </w:div>
    <w:div w:id="198208806">
      <w:bodyDiv w:val="1"/>
      <w:marLeft w:val="0"/>
      <w:marRight w:val="0"/>
      <w:marTop w:val="0"/>
      <w:marBottom w:val="0"/>
      <w:divBdr>
        <w:top w:val="none" w:sz="0" w:space="0" w:color="auto"/>
        <w:left w:val="none" w:sz="0" w:space="0" w:color="auto"/>
        <w:bottom w:val="none" w:sz="0" w:space="0" w:color="auto"/>
        <w:right w:val="none" w:sz="0" w:space="0" w:color="auto"/>
      </w:divBdr>
    </w:div>
    <w:div w:id="711266481">
      <w:bodyDiv w:val="1"/>
      <w:marLeft w:val="0"/>
      <w:marRight w:val="0"/>
      <w:marTop w:val="0"/>
      <w:marBottom w:val="0"/>
      <w:divBdr>
        <w:top w:val="none" w:sz="0" w:space="0" w:color="auto"/>
        <w:left w:val="none" w:sz="0" w:space="0" w:color="auto"/>
        <w:bottom w:val="none" w:sz="0" w:space="0" w:color="auto"/>
        <w:right w:val="none" w:sz="0" w:space="0" w:color="auto"/>
      </w:divBdr>
    </w:div>
    <w:div w:id="84713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373D2-A064-4FBA-A589-359EE116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Hu</dc:creator>
  <cp:keywords/>
  <dc:description/>
  <cp:lastModifiedBy>Jasper Yu</cp:lastModifiedBy>
  <cp:revision>16</cp:revision>
  <dcterms:created xsi:type="dcterms:W3CDTF">2025-02-17T09:45:00Z</dcterms:created>
  <dcterms:modified xsi:type="dcterms:W3CDTF">2025-02-18T05:19:00Z</dcterms:modified>
</cp:coreProperties>
</file>